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5E77" w:rsidRDefault="00585E77" w:rsidP="00585E77">
      <w:pPr>
        <w:jc w:val="center"/>
        <w:rPr>
          <w:rFonts w:ascii="Times New Roman" w:hAnsi="Times New Roman" w:cs="Times New Roman"/>
          <w:b/>
          <w:sz w:val="24"/>
          <w:szCs w:val="24"/>
        </w:rPr>
      </w:pPr>
      <w:r>
        <w:rPr>
          <w:rFonts w:ascii="Times New Roman" w:hAnsi="Times New Roman" w:cs="Times New Roman"/>
          <w:b/>
          <w:sz w:val="24"/>
          <w:szCs w:val="24"/>
        </w:rPr>
        <w:t xml:space="preserve">Objections to CBAS5 </w:t>
      </w:r>
      <w:r w:rsidRPr="002E59C3">
        <w:rPr>
          <w:rFonts w:ascii="Times New Roman" w:hAnsi="Times New Roman" w:cs="Times New Roman"/>
          <w:b/>
          <w:sz w:val="24"/>
          <w:szCs w:val="24"/>
        </w:rPr>
        <w:t>Bridleway</w:t>
      </w:r>
      <w:r>
        <w:rPr>
          <w:rFonts w:ascii="Times New Roman" w:hAnsi="Times New Roman" w:cs="Times New Roman"/>
          <w:b/>
          <w:sz w:val="24"/>
          <w:szCs w:val="24"/>
        </w:rPr>
        <w:t>/</w:t>
      </w:r>
      <w:r w:rsidRPr="002E59C3">
        <w:rPr>
          <w:rFonts w:ascii="Times New Roman" w:hAnsi="Times New Roman" w:cs="Times New Roman"/>
          <w:b/>
          <w:sz w:val="24"/>
          <w:szCs w:val="24"/>
        </w:rPr>
        <w:t xml:space="preserve">Brown </w:t>
      </w:r>
      <w:r>
        <w:rPr>
          <w:rFonts w:ascii="Times New Roman" w:hAnsi="Times New Roman" w:cs="Times New Roman"/>
          <w:b/>
          <w:sz w:val="24"/>
          <w:szCs w:val="24"/>
        </w:rPr>
        <w:t>Track Diversion Order</w:t>
      </w:r>
    </w:p>
    <w:p w:rsidR="00585E77" w:rsidRDefault="00585E77" w:rsidP="00585E77">
      <w:pPr>
        <w:jc w:val="center"/>
        <w:rPr>
          <w:rFonts w:ascii="Times New Roman" w:hAnsi="Times New Roman" w:cs="Times New Roman"/>
          <w:b/>
          <w:sz w:val="24"/>
          <w:szCs w:val="24"/>
        </w:rPr>
      </w:pPr>
      <w:r>
        <w:rPr>
          <w:rFonts w:ascii="Times New Roman" w:hAnsi="Times New Roman" w:cs="Times New Roman"/>
          <w:b/>
          <w:sz w:val="24"/>
          <w:szCs w:val="24"/>
        </w:rPr>
        <w:t>Ref: AR/PC 71/2017/10</w:t>
      </w:r>
    </w:p>
    <w:p w:rsidR="00D53001" w:rsidRDefault="00D53001" w:rsidP="00585E77">
      <w:pPr>
        <w:rPr>
          <w:rFonts w:ascii="Times New Roman" w:hAnsi="Times New Roman" w:cs="Times New Roman"/>
          <w:sz w:val="24"/>
          <w:szCs w:val="24"/>
        </w:rPr>
      </w:pPr>
      <w:r>
        <w:rPr>
          <w:rFonts w:ascii="Times New Roman" w:hAnsi="Times New Roman" w:cs="Times New Roman"/>
          <w:sz w:val="24"/>
          <w:szCs w:val="24"/>
        </w:rPr>
        <w:t>Dear Ms Roberts,</w:t>
      </w:r>
    </w:p>
    <w:p w:rsidR="00585E77" w:rsidRDefault="00585E77" w:rsidP="00585E77">
      <w:pPr>
        <w:rPr>
          <w:rFonts w:ascii="Times New Roman" w:hAnsi="Times New Roman" w:cs="Times New Roman"/>
          <w:b/>
          <w:sz w:val="24"/>
          <w:szCs w:val="24"/>
        </w:rPr>
      </w:pPr>
      <w:r w:rsidRPr="00585E77">
        <w:rPr>
          <w:rFonts w:ascii="Times New Roman" w:hAnsi="Times New Roman" w:cs="Times New Roman"/>
          <w:sz w:val="24"/>
          <w:szCs w:val="24"/>
        </w:rPr>
        <w:t>I am writing to object to</w:t>
      </w:r>
      <w:r>
        <w:rPr>
          <w:rFonts w:ascii="Times New Roman" w:hAnsi="Times New Roman" w:cs="Times New Roman"/>
          <w:b/>
          <w:sz w:val="24"/>
          <w:szCs w:val="24"/>
        </w:rPr>
        <w:t xml:space="preserve"> </w:t>
      </w:r>
      <w:r w:rsidRPr="00585E77">
        <w:rPr>
          <w:rFonts w:ascii="Times New Roman" w:hAnsi="Times New Roman" w:cs="Times New Roman"/>
          <w:sz w:val="24"/>
          <w:szCs w:val="24"/>
        </w:rPr>
        <w:t>the temporary diversion order for the footpath and Bridleway No 5 (CBAS5) for a period of 6 years due to the construction of a quarry field conveyor</w:t>
      </w:r>
      <w:r>
        <w:rPr>
          <w:rFonts w:ascii="Times New Roman" w:hAnsi="Times New Roman" w:cs="Times New Roman"/>
          <w:sz w:val="24"/>
          <w:szCs w:val="24"/>
        </w:rPr>
        <w:t xml:space="preserve"> by Hills Waste Solutions Limited</w:t>
      </w:r>
      <w:r w:rsidR="00D53001">
        <w:rPr>
          <w:rFonts w:ascii="Times New Roman" w:hAnsi="Times New Roman" w:cs="Times New Roman"/>
          <w:sz w:val="24"/>
          <w:szCs w:val="24"/>
        </w:rPr>
        <w:t>/Hills Quarry Products Limited</w:t>
      </w:r>
      <w:r w:rsidR="002557C6">
        <w:rPr>
          <w:rFonts w:ascii="Times New Roman" w:hAnsi="Times New Roman" w:cs="Times New Roman"/>
          <w:sz w:val="24"/>
          <w:szCs w:val="24"/>
        </w:rPr>
        <w:t xml:space="preserve"> on the basis that:</w:t>
      </w:r>
    </w:p>
    <w:p w:rsidR="00E53C50" w:rsidRPr="002557C6" w:rsidRDefault="00E53C50" w:rsidP="002557C6">
      <w:pPr>
        <w:spacing w:after="0" w:line="240" w:lineRule="auto"/>
        <w:ind w:left="720"/>
        <w:rPr>
          <w:rFonts w:ascii="Times New Roman" w:eastAsia="Times New Roman" w:hAnsi="Times New Roman" w:cs="Times New Roman"/>
          <w:color w:val="000000"/>
          <w:sz w:val="24"/>
          <w:szCs w:val="24"/>
          <w:lang w:eastAsia="en-GB"/>
        </w:rPr>
      </w:pPr>
      <w:r w:rsidRPr="002557C6">
        <w:rPr>
          <w:rFonts w:ascii="Times New Roman" w:eastAsia="Times New Roman" w:hAnsi="Times New Roman" w:cs="Times New Roman"/>
          <w:color w:val="000000"/>
          <w:sz w:val="24"/>
          <w:szCs w:val="24"/>
          <w:lang w:eastAsia="en-GB"/>
        </w:rPr>
        <w:t xml:space="preserve">1. The Bridleway/Brown Track is protected by </w:t>
      </w:r>
      <w:r w:rsidR="002557C6" w:rsidRPr="002557C6">
        <w:rPr>
          <w:rFonts w:ascii="Times New Roman" w:eastAsia="Times New Roman" w:hAnsi="Times New Roman" w:cs="Times New Roman"/>
          <w:color w:val="000000"/>
          <w:sz w:val="24"/>
          <w:szCs w:val="24"/>
          <w:lang w:eastAsia="en-GB"/>
        </w:rPr>
        <w:t xml:space="preserve">condition g of </w:t>
      </w:r>
      <w:r w:rsidRPr="002557C6">
        <w:rPr>
          <w:rFonts w:ascii="Times New Roman" w:eastAsia="Times New Roman" w:hAnsi="Times New Roman" w:cs="Times New Roman"/>
          <w:color w:val="000000"/>
          <w:sz w:val="24"/>
          <w:szCs w:val="24"/>
          <w:lang w:eastAsia="en-GB"/>
        </w:rPr>
        <w:t>the original dormant ROMP permission</w:t>
      </w:r>
    </w:p>
    <w:p w:rsidR="00E53C50" w:rsidRPr="002557C6" w:rsidRDefault="00E53C50" w:rsidP="00E53C50">
      <w:pPr>
        <w:spacing w:after="0" w:line="240" w:lineRule="auto"/>
        <w:rPr>
          <w:rFonts w:ascii="Times New Roman" w:eastAsia="Times New Roman" w:hAnsi="Times New Roman" w:cs="Times New Roman"/>
          <w:color w:val="000000"/>
          <w:sz w:val="24"/>
          <w:szCs w:val="24"/>
          <w:lang w:eastAsia="en-GB"/>
        </w:rPr>
      </w:pPr>
      <w:r w:rsidRPr="002557C6">
        <w:rPr>
          <w:rFonts w:ascii="Times New Roman" w:eastAsia="Times New Roman" w:hAnsi="Times New Roman" w:cs="Times New Roman"/>
          <w:color w:val="000000"/>
          <w:sz w:val="24"/>
          <w:szCs w:val="24"/>
          <w:lang w:eastAsia="en-GB"/>
        </w:rPr>
        <w:t> </w:t>
      </w:r>
    </w:p>
    <w:p w:rsidR="00E53C50" w:rsidRPr="002557C6" w:rsidRDefault="002557C6" w:rsidP="002557C6">
      <w:pPr>
        <w:spacing w:after="0" w:line="240" w:lineRule="auto"/>
        <w:ind w:left="720"/>
        <w:rPr>
          <w:rFonts w:ascii="Times New Roman" w:eastAsia="Times New Roman" w:hAnsi="Times New Roman" w:cs="Times New Roman"/>
          <w:color w:val="000000"/>
          <w:sz w:val="24"/>
          <w:szCs w:val="24"/>
          <w:lang w:eastAsia="en-GB"/>
        </w:rPr>
      </w:pPr>
      <w:r w:rsidRPr="002557C6">
        <w:rPr>
          <w:rFonts w:ascii="Times New Roman" w:eastAsia="Times New Roman" w:hAnsi="Times New Roman" w:cs="Times New Roman"/>
          <w:color w:val="000000"/>
          <w:sz w:val="24"/>
          <w:szCs w:val="24"/>
          <w:lang w:eastAsia="en-GB"/>
        </w:rPr>
        <w:t>2</w:t>
      </w:r>
      <w:r w:rsidR="00E53C50" w:rsidRPr="002557C6">
        <w:rPr>
          <w:rFonts w:ascii="Times New Roman" w:eastAsia="Times New Roman" w:hAnsi="Times New Roman" w:cs="Times New Roman"/>
          <w:color w:val="000000"/>
          <w:sz w:val="24"/>
          <w:szCs w:val="24"/>
          <w:lang w:eastAsia="en-GB"/>
        </w:rPr>
        <w:t>. The proposed Bridleway diversion route is unsuitable both as a Bridleway and Brown Track – the proposed diversion will run next to an active quarry with large</w:t>
      </w:r>
      <w:r w:rsidRPr="002557C6">
        <w:rPr>
          <w:rFonts w:ascii="Times New Roman" w:eastAsia="Times New Roman" w:hAnsi="Times New Roman" w:cs="Times New Roman"/>
          <w:color w:val="000000"/>
          <w:sz w:val="24"/>
          <w:szCs w:val="24"/>
          <w:lang w:eastAsia="en-GB"/>
        </w:rPr>
        <w:t xml:space="preserve"> noisy</w:t>
      </w:r>
      <w:r w:rsidR="00E53C50" w:rsidRPr="002557C6">
        <w:rPr>
          <w:rFonts w:ascii="Times New Roman" w:eastAsia="Times New Roman" w:hAnsi="Times New Roman" w:cs="Times New Roman"/>
          <w:color w:val="000000"/>
          <w:sz w:val="24"/>
          <w:szCs w:val="24"/>
          <w:lang w:eastAsia="en-GB"/>
        </w:rPr>
        <w:t xml:space="preserve"> machinery and it will be unusable in </w:t>
      </w:r>
      <w:r w:rsidRPr="002557C6">
        <w:rPr>
          <w:rFonts w:ascii="Times New Roman" w:eastAsia="Times New Roman" w:hAnsi="Times New Roman" w:cs="Times New Roman"/>
          <w:color w:val="000000"/>
          <w:sz w:val="24"/>
          <w:szCs w:val="24"/>
          <w:lang w:eastAsia="en-GB"/>
        </w:rPr>
        <w:t>wet weather due to the high water table and soil conditions</w:t>
      </w:r>
    </w:p>
    <w:p w:rsidR="002557C6" w:rsidRPr="002557C6" w:rsidRDefault="002557C6" w:rsidP="00E53C50">
      <w:pPr>
        <w:spacing w:after="0" w:line="240" w:lineRule="auto"/>
        <w:rPr>
          <w:rFonts w:ascii="Times New Roman" w:eastAsia="Times New Roman" w:hAnsi="Times New Roman" w:cs="Times New Roman"/>
          <w:color w:val="000000"/>
          <w:sz w:val="24"/>
          <w:szCs w:val="24"/>
          <w:lang w:eastAsia="en-GB"/>
        </w:rPr>
      </w:pPr>
    </w:p>
    <w:p w:rsidR="002557C6" w:rsidRPr="002557C6" w:rsidRDefault="002557C6" w:rsidP="002557C6">
      <w:pPr>
        <w:spacing w:after="0" w:line="240" w:lineRule="auto"/>
        <w:ind w:left="720"/>
        <w:rPr>
          <w:rFonts w:ascii="Times New Roman" w:eastAsia="Times New Roman" w:hAnsi="Times New Roman" w:cs="Times New Roman"/>
          <w:color w:val="000000"/>
          <w:sz w:val="24"/>
          <w:szCs w:val="24"/>
          <w:lang w:eastAsia="en-GB"/>
        </w:rPr>
      </w:pPr>
      <w:r w:rsidRPr="002557C6">
        <w:rPr>
          <w:rFonts w:ascii="Times New Roman" w:eastAsia="Times New Roman" w:hAnsi="Times New Roman" w:cs="Times New Roman"/>
          <w:color w:val="000000"/>
          <w:sz w:val="24"/>
          <w:szCs w:val="24"/>
          <w:lang w:eastAsia="en-GB"/>
        </w:rPr>
        <w:t>3</w:t>
      </w:r>
      <w:r w:rsidRPr="002557C6">
        <w:rPr>
          <w:rFonts w:ascii="Times New Roman" w:eastAsia="Times New Roman" w:hAnsi="Times New Roman" w:cs="Times New Roman"/>
          <w:color w:val="000000"/>
          <w:sz w:val="24"/>
          <w:szCs w:val="24"/>
          <w:lang w:eastAsia="en-GB"/>
        </w:rPr>
        <w:t xml:space="preserve">. The sand extraction proposal will result in the permanent destruction of the Bridleway/Brown Track and footpath </w:t>
      </w:r>
      <w:r w:rsidRPr="002557C6">
        <w:rPr>
          <w:rFonts w:ascii="Times New Roman" w:eastAsia="Times New Roman" w:hAnsi="Times New Roman" w:cs="Times New Roman"/>
          <w:color w:val="000000"/>
          <w:sz w:val="24"/>
          <w:szCs w:val="24"/>
          <w:lang w:eastAsia="en-GB"/>
        </w:rPr>
        <w:t>as the restored surface will comprise a thin layer of</w:t>
      </w:r>
      <w:r w:rsidRPr="002557C6">
        <w:rPr>
          <w:rFonts w:ascii="Times New Roman" w:eastAsia="Times New Roman" w:hAnsi="Times New Roman" w:cs="Times New Roman"/>
          <w:color w:val="000000"/>
          <w:sz w:val="24"/>
          <w:szCs w:val="24"/>
          <w:lang w:eastAsia="en-GB"/>
        </w:rPr>
        <w:t xml:space="preserve"> top soil layer</w:t>
      </w:r>
      <w:r w:rsidRPr="002557C6">
        <w:rPr>
          <w:rFonts w:ascii="Times New Roman" w:eastAsia="Times New Roman" w:hAnsi="Times New Roman" w:cs="Times New Roman"/>
          <w:color w:val="000000"/>
          <w:sz w:val="24"/>
          <w:szCs w:val="24"/>
          <w:lang w:eastAsia="en-GB"/>
        </w:rPr>
        <w:t xml:space="preserve"> on top of clay, which will become a dangerous quagmire in wet weather for both horses and pedestrians</w:t>
      </w:r>
    </w:p>
    <w:p w:rsidR="002557C6" w:rsidRPr="002557C6" w:rsidRDefault="002557C6" w:rsidP="002557C6">
      <w:pPr>
        <w:spacing w:after="0" w:line="240" w:lineRule="auto"/>
        <w:rPr>
          <w:rFonts w:ascii="Times New Roman" w:eastAsia="Times New Roman" w:hAnsi="Times New Roman" w:cs="Times New Roman"/>
          <w:color w:val="000000"/>
          <w:sz w:val="24"/>
          <w:szCs w:val="24"/>
          <w:lang w:eastAsia="en-GB"/>
        </w:rPr>
      </w:pPr>
    </w:p>
    <w:p w:rsidR="002557C6" w:rsidRPr="002557C6" w:rsidRDefault="002557C6" w:rsidP="002557C6">
      <w:pPr>
        <w:spacing w:after="0" w:line="240" w:lineRule="auto"/>
        <w:ind w:left="720"/>
        <w:rPr>
          <w:rFonts w:ascii="Times New Roman" w:eastAsia="Times New Roman" w:hAnsi="Times New Roman" w:cs="Times New Roman"/>
          <w:color w:val="000000"/>
          <w:sz w:val="24"/>
          <w:szCs w:val="24"/>
          <w:lang w:eastAsia="en-GB"/>
        </w:rPr>
      </w:pPr>
      <w:r w:rsidRPr="002557C6">
        <w:rPr>
          <w:rFonts w:ascii="Times New Roman" w:eastAsia="Times New Roman" w:hAnsi="Times New Roman" w:cs="Times New Roman"/>
          <w:color w:val="000000"/>
          <w:sz w:val="24"/>
          <w:szCs w:val="24"/>
          <w:lang w:eastAsia="en-GB"/>
        </w:rPr>
        <w:t>4. There will be a 2-4 metre drop into the quarry at either end of the Bridleway and footpath that will limit its accessibility</w:t>
      </w:r>
    </w:p>
    <w:p w:rsidR="002557C6" w:rsidRPr="002557C6" w:rsidRDefault="002557C6" w:rsidP="00E53C50">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ab/>
      </w:r>
    </w:p>
    <w:p w:rsidR="00E53C50" w:rsidRPr="002557C6" w:rsidRDefault="002557C6" w:rsidP="002557C6">
      <w:pPr>
        <w:spacing w:after="0" w:line="240" w:lineRule="auto"/>
        <w:ind w:left="720"/>
        <w:rPr>
          <w:rFonts w:ascii="Times New Roman" w:eastAsia="Times New Roman" w:hAnsi="Times New Roman" w:cs="Times New Roman"/>
          <w:color w:val="000000"/>
          <w:sz w:val="24"/>
          <w:szCs w:val="24"/>
          <w:lang w:eastAsia="en-GB"/>
        </w:rPr>
      </w:pPr>
      <w:r w:rsidRPr="002557C6">
        <w:rPr>
          <w:rFonts w:ascii="Times New Roman" w:eastAsia="Times New Roman" w:hAnsi="Times New Roman" w:cs="Times New Roman"/>
          <w:color w:val="000000"/>
          <w:sz w:val="24"/>
          <w:szCs w:val="24"/>
          <w:lang w:eastAsia="en-GB"/>
        </w:rPr>
        <w:t>5</w:t>
      </w:r>
      <w:r w:rsidR="00E53C50" w:rsidRPr="002557C6">
        <w:rPr>
          <w:rFonts w:ascii="Times New Roman" w:eastAsia="Times New Roman" w:hAnsi="Times New Roman" w:cs="Times New Roman"/>
          <w:color w:val="000000"/>
          <w:sz w:val="24"/>
          <w:szCs w:val="24"/>
          <w:lang w:eastAsia="en-GB"/>
        </w:rPr>
        <w:t xml:space="preserve">.  The temporary diversion for the Bridleway/Brown Track is not needed unless and until the sand extraction permission is granted and even then it may not be necessary if an appropriate exclusion zone is included in </w:t>
      </w:r>
      <w:r w:rsidRPr="002557C6">
        <w:rPr>
          <w:rFonts w:ascii="Times New Roman" w:eastAsia="Times New Roman" w:hAnsi="Times New Roman" w:cs="Times New Roman"/>
          <w:color w:val="000000"/>
          <w:sz w:val="24"/>
          <w:szCs w:val="24"/>
          <w:lang w:eastAsia="en-GB"/>
        </w:rPr>
        <w:t>any</w:t>
      </w:r>
      <w:r w:rsidR="00E53C50" w:rsidRPr="002557C6">
        <w:rPr>
          <w:rFonts w:ascii="Times New Roman" w:eastAsia="Times New Roman" w:hAnsi="Times New Roman" w:cs="Times New Roman"/>
          <w:color w:val="000000"/>
          <w:sz w:val="24"/>
          <w:szCs w:val="24"/>
          <w:lang w:eastAsia="en-GB"/>
        </w:rPr>
        <w:t xml:space="preserve"> permission</w:t>
      </w:r>
      <w:r w:rsidRPr="002557C6">
        <w:rPr>
          <w:rFonts w:ascii="Times New Roman" w:eastAsia="Times New Roman" w:hAnsi="Times New Roman" w:cs="Times New Roman"/>
          <w:color w:val="000000"/>
          <w:sz w:val="24"/>
          <w:szCs w:val="24"/>
          <w:lang w:eastAsia="en-GB"/>
        </w:rPr>
        <w:t xml:space="preserve"> and/or the original condition g of the dormant ROMP permission</w:t>
      </w:r>
      <w:r w:rsidR="00E53C50" w:rsidRPr="002557C6">
        <w:rPr>
          <w:rFonts w:ascii="Times New Roman" w:eastAsia="Times New Roman" w:hAnsi="Times New Roman" w:cs="Times New Roman"/>
          <w:color w:val="000000"/>
          <w:sz w:val="24"/>
          <w:szCs w:val="24"/>
          <w:lang w:eastAsia="en-GB"/>
        </w:rPr>
        <w:t>.</w:t>
      </w:r>
    </w:p>
    <w:p w:rsidR="00E53C50" w:rsidRPr="002557C6" w:rsidRDefault="00E53C50" w:rsidP="00E53C50">
      <w:pPr>
        <w:spacing w:after="0" w:line="240" w:lineRule="auto"/>
        <w:rPr>
          <w:rFonts w:ascii="Times New Roman" w:eastAsia="Times New Roman" w:hAnsi="Times New Roman" w:cs="Times New Roman"/>
          <w:color w:val="000000"/>
          <w:sz w:val="24"/>
          <w:szCs w:val="24"/>
          <w:lang w:eastAsia="en-GB"/>
        </w:rPr>
      </w:pPr>
      <w:r w:rsidRPr="002557C6">
        <w:rPr>
          <w:rFonts w:ascii="Times New Roman" w:eastAsia="Times New Roman" w:hAnsi="Times New Roman" w:cs="Times New Roman"/>
          <w:color w:val="000000"/>
          <w:sz w:val="24"/>
          <w:szCs w:val="24"/>
          <w:lang w:eastAsia="en-GB"/>
        </w:rPr>
        <w:t> </w:t>
      </w:r>
    </w:p>
    <w:p w:rsidR="00E53C50" w:rsidRPr="002557C6" w:rsidRDefault="002557C6" w:rsidP="002557C6">
      <w:pPr>
        <w:spacing w:after="0" w:line="240" w:lineRule="auto"/>
        <w:ind w:left="720"/>
        <w:rPr>
          <w:rFonts w:ascii="Times New Roman" w:eastAsia="Times New Roman" w:hAnsi="Times New Roman" w:cs="Times New Roman"/>
          <w:color w:val="000000"/>
          <w:sz w:val="24"/>
          <w:szCs w:val="24"/>
          <w:lang w:eastAsia="en-GB"/>
        </w:rPr>
      </w:pPr>
      <w:r w:rsidRPr="002557C6">
        <w:rPr>
          <w:rFonts w:ascii="Times New Roman" w:eastAsia="Times New Roman" w:hAnsi="Times New Roman" w:cs="Times New Roman"/>
          <w:color w:val="000000"/>
          <w:sz w:val="24"/>
          <w:szCs w:val="24"/>
          <w:lang w:eastAsia="en-GB"/>
        </w:rPr>
        <w:t>6</w:t>
      </w:r>
      <w:r w:rsidR="00E53C50" w:rsidRPr="002557C6">
        <w:rPr>
          <w:rFonts w:ascii="Times New Roman" w:eastAsia="Times New Roman" w:hAnsi="Times New Roman" w:cs="Times New Roman"/>
          <w:color w:val="000000"/>
          <w:sz w:val="24"/>
          <w:szCs w:val="24"/>
          <w:lang w:eastAsia="en-GB"/>
        </w:rPr>
        <w:t xml:space="preserve">. The Bridleway/Brown Track diversion time of 6 years is unnecessarily long as the </w:t>
      </w:r>
      <w:r w:rsidRPr="002557C6">
        <w:rPr>
          <w:rFonts w:ascii="Times New Roman" w:eastAsia="Times New Roman" w:hAnsi="Times New Roman" w:cs="Times New Roman"/>
          <w:color w:val="000000"/>
          <w:sz w:val="24"/>
          <w:szCs w:val="24"/>
          <w:lang w:eastAsia="en-GB"/>
        </w:rPr>
        <w:t xml:space="preserve">current sand extraction/conveyor plans show that the </w:t>
      </w:r>
      <w:r w:rsidR="00E53C50" w:rsidRPr="002557C6">
        <w:rPr>
          <w:rFonts w:ascii="Times New Roman" w:eastAsia="Times New Roman" w:hAnsi="Times New Roman" w:cs="Times New Roman"/>
          <w:color w:val="000000"/>
          <w:sz w:val="24"/>
          <w:szCs w:val="24"/>
          <w:lang w:eastAsia="en-GB"/>
        </w:rPr>
        <w:t>Bridleway would not be affected until Phase 4 of the sand excavation which does not commence for over 2 years from the commencement of the initial exca</w:t>
      </w:r>
      <w:r w:rsidRPr="002557C6">
        <w:rPr>
          <w:rFonts w:ascii="Times New Roman" w:eastAsia="Times New Roman" w:hAnsi="Times New Roman" w:cs="Times New Roman"/>
          <w:color w:val="000000"/>
          <w:sz w:val="24"/>
          <w:szCs w:val="24"/>
          <w:lang w:eastAsia="en-GB"/>
        </w:rPr>
        <w:t>vation</w:t>
      </w:r>
    </w:p>
    <w:p w:rsidR="002557C6" w:rsidRDefault="002557C6" w:rsidP="00585E77">
      <w:pPr>
        <w:rPr>
          <w:rFonts w:ascii="Times New Roman" w:hAnsi="Times New Roman" w:cs="Times New Roman"/>
          <w:sz w:val="24"/>
          <w:szCs w:val="24"/>
        </w:rPr>
      </w:pPr>
    </w:p>
    <w:p w:rsidR="002557C6" w:rsidRDefault="002557C6" w:rsidP="00585E77">
      <w:pPr>
        <w:rPr>
          <w:rFonts w:ascii="Times New Roman" w:hAnsi="Times New Roman" w:cs="Times New Roman"/>
          <w:sz w:val="24"/>
          <w:szCs w:val="24"/>
        </w:rPr>
      </w:pPr>
      <w:r w:rsidRPr="002557C6">
        <w:rPr>
          <w:rFonts w:ascii="Times New Roman" w:hAnsi="Times New Roman" w:cs="Times New Roman"/>
          <w:sz w:val="24"/>
          <w:szCs w:val="24"/>
        </w:rPr>
        <w:t xml:space="preserve">The supporting evidence for these objections is provided </w:t>
      </w:r>
      <w:r w:rsidR="0086299E">
        <w:rPr>
          <w:rFonts w:ascii="Times New Roman" w:hAnsi="Times New Roman" w:cs="Times New Roman"/>
          <w:sz w:val="24"/>
          <w:szCs w:val="24"/>
        </w:rPr>
        <w:t>in Annex 1</w:t>
      </w:r>
      <w:r w:rsidRPr="002557C6">
        <w:rPr>
          <w:rFonts w:ascii="Times New Roman" w:hAnsi="Times New Roman" w:cs="Times New Roman"/>
          <w:sz w:val="24"/>
          <w:szCs w:val="24"/>
        </w:rPr>
        <w:t>:</w:t>
      </w:r>
    </w:p>
    <w:p w:rsidR="00A958DF" w:rsidRDefault="00A958DF" w:rsidP="00585E77">
      <w:pPr>
        <w:rPr>
          <w:rFonts w:ascii="Times New Roman" w:hAnsi="Times New Roman" w:cs="Times New Roman"/>
          <w:sz w:val="24"/>
          <w:szCs w:val="24"/>
        </w:rPr>
      </w:pPr>
      <w:r>
        <w:rPr>
          <w:rFonts w:ascii="Times New Roman" w:hAnsi="Times New Roman" w:cs="Times New Roman"/>
          <w:sz w:val="24"/>
          <w:szCs w:val="24"/>
        </w:rPr>
        <w:t>Yours sincerely</w:t>
      </w:r>
    </w:p>
    <w:p w:rsidR="00A958DF" w:rsidRDefault="00A958DF" w:rsidP="00585E77">
      <w:pPr>
        <w:rPr>
          <w:rFonts w:ascii="Times New Roman" w:hAnsi="Times New Roman" w:cs="Times New Roman"/>
          <w:sz w:val="24"/>
          <w:szCs w:val="24"/>
        </w:rPr>
      </w:pPr>
      <w:bookmarkStart w:id="0" w:name="_GoBack"/>
      <w:bookmarkEnd w:id="0"/>
      <w:r>
        <w:rPr>
          <w:rFonts w:ascii="Times New Roman" w:hAnsi="Times New Roman" w:cs="Times New Roman"/>
          <w:sz w:val="24"/>
          <w:szCs w:val="24"/>
        </w:rPr>
        <w:t xml:space="preserve">Dr Peter </w:t>
      </w:r>
      <w:proofErr w:type="spellStart"/>
      <w:r>
        <w:rPr>
          <w:rFonts w:ascii="Times New Roman" w:hAnsi="Times New Roman" w:cs="Times New Roman"/>
          <w:sz w:val="24"/>
          <w:szCs w:val="24"/>
        </w:rPr>
        <w:t>Alberry</w:t>
      </w:r>
      <w:proofErr w:type="spellEnd"/>
    </w:p>
    <w:p w:rsidR="00A958DF" w:rsidRPr="002557C6" w:rsidRDefault="00A958DF" w:rsidP="00585E77">
      <w:pPr>
        <w:rPr>
          <w:rFonts w:ascii="Times New Roman" w:hAnsi="Times New Roman" w:cs="Times New Roman"/>
          <w:sz w:val="24"/>
          <w:szCs w:val="24"/>
        </w:rPr>
      </w:pPr>
    </w:p>
    <w:p w:rsidR="00585E77" w:rsidRPr="002557C6" w:rsidRDefault="00585E77" w:rsidP="00585E77">
      <w:pPr>
        <w:rPr>
          <w:rFonts w:ascii="Times New Roman" w:hAnsi="Times New Roman" w:cs="Times New Roman"/>
          <w:sz w:val="24"/>
          <w:szCs w:val="24"/>
        </w:rPr>
      </w:pPr>
    </w:p>
    <w:p w:rsidR="00585E77" w:rsidRDefault="00585E77" w:rsidP="00585E77">
      <w:pPr>
        <w:jc w:val="center"/>
        <w:rPr>
          <w:rFonts w:ascii="Times New Roman" w:hAnsi="Times New Roman" w:cs="Times New Roman"/>
          <w:b/>
          <w:sz w:val="24"/>
          <w:szCs w:val="24"/>
        </w:rPr>
      </w:pPr>
    </w:p>
    <w:p w:rsidR="0086299E" w:rsidRDefault="0086299E">
      <w:pPr>
        <w:rPr>
          <w:rFonts w:ascii="Times New Roman" w:hAnsi="Times New Roman" w:cs="Times New Roman"/>
          <w:sz w:val="24"/>
          <w:szCs w:val="24"/>
        </w:rPr>
      </w:pPr>
      <w:r>
        <w:rPr>
          <w:rFonts w:ascii="Times New Roman" w:hAnsi="Times New Roman" w:cs="Times New Roman"/>
          <w:sz w:val="24"/>
          <w:szCs w:val="24"/>
        </w:rPr>
        <w:br w:type="page"/>
      </w:r>
    </w:p>
    <w:p w:rsidR="0086299E" w:rsidRPr="0086299E" w:rsidRDefault="0086299E" w:rsidP="0086299E">
      <w:pPr>
        <w:jc w:val="center"/>
        <w:rPr>
          <w:rFonts w:ascii="Times New Roman" w:hAnsi="Times New Roman" w:cs="Times New Roman"/>
          <w:b/>
          <w:sz w:val="24"/>
          <w:szCs w:val="24"/>
        </w:rPr>
      </w:pPr>
      <w:r w:rsidRPr="0086299E">
        <w:rPr>
          <w:rFonts w:ascii="Times New Roman" w:hAnsi="Times New Roman" w:cs="Times New Roman"/>
          <w:b/>
          <w:sz w:val="24"/>
          <w:szCs w:val="24"/>
        </w:rPr>
        <w:lastRenderedPageBreak/>
        <w:t>Annex 1</w:t>
      </w:r>
    </w:p>
    <w:p w:rsidR="00585E77" w:rsidRDefault="00585E77" w:rsidP="00585E77">
      <w:pPr>
        <w:rPr>
          <w:rFonts w:ascii="Times New Roman" w:hAnsi="Times New Roman" w:cs="Times New Roman"/>
          <w:sz w:val="24"/>
          <w:szCs w:val="24"/>
        </w:rPr>
      </w:pPr>
      <w:r>
        <w:rPr>
          <w:rFonts w:ascii="Times New Roman" w:hAnsi="Times New Roman" w:cs="Times New Roman"/>
          <w:sz w:val="24"/>
          <w:szCs w:val="24"/>
        </w:rPr>
        <w:t>Wiltshire Council’s Planning Consultation response dated 20 June 2016</w:t>
      </w:r>
      <w:r w:rsidR="0086299E">
        <w:rPr>
          <w:rFonts w:ascii="Times New Roman" w:hAnsi="Times New Roman" w:cs="Times New Roman"/>
          <w:sz w:val="24"/>
          <w:szCs w:val="24"/>
        </w:rPr>
        <w:t>,</w:t>
      </w:r>
      <w:r>
        <w:rPr>
          <w:rFonts w:ascii="Times New Roman" w:hAnsi="Times New Roman" w:cs="Times New Roman"/>
          <w:sz w:val="24"/>
          <w:szCs w:val="24"/>
        </w:rPr>
        <w:t xml:space="preserve"> states that their records show that CBAS5 is a “Brown Track” where a higher level of public rights may exist and that in the absence of a Definitive Map Modification Order, any diversion must recognise this.  </w:t>
      </w:r>
    </w:p>
    <w:p w:rsidR="00585E77" w:rsidRDefault="00585E77" w:rsidP="00585E77">
      <w:pPr>
        <w:rPr>
          <w:rFonts w:ascii="Times New Roman" w:hAnsi="Times New Roman" w:cs="Times New Roman"/>
          <w:sz w:val="24"/>
          <w:szCs w:val="24"/>
        </w:rPr>
      </w:pPr>
      <w:r>
        <w:rPr>
          <w:rFonts w:ascii="Times New Roman" w:hAnsi="Times New Roman" w:cs="Times New Roman"/>
          <w:sz w:val="24"/>
          <w:szCs w:val="24"/>
        </w:rPr>
        <w:t>Th</w:t>
      </w:r>
      <w:r w:rsidR="0086299E">
        <w:rPr>
          <w:rFonts w:ascii="Times New Roman" w:hAnsi="Times New Roman" w:cs="Times New Roman"/>
          <w:sz w:val="24"/>
          <w:szCs w:val="24"/>
        </w:rPr>
        <w:t>is</w:t>
      </w:r>
      <w:r>
        <w:rPr>
          <w:rFonts w:ascii="Times New Roman" w:hAnsi="Times New Roman" w:cs="Times New Roman"/>
          <w:sz w:val="24"/>
          <w:szCs w:val="24"/>
        </w:rPr>
        <w:t xml:space="preserve"> response indicates that either HWSL would have to accept that a higher levels of rights exist and create a new restricted byway or the Council would have to research the evidence and potentially make a Definitive Map Modification Order to upgrade the route first</w:t>
      </w:r>
      <w:r w:rsidR="0086299E">
        <w:rPr>
          <w:rFonts w:ascii="Times New Roman" w:hAnsi="Times New Roman" w:cs="Times New Roman"/>
          <w:sz w:val="24"/>
          <w:szCs w:val="24"/>
        </w:rPr>
        <w:t>,</w:t>
      </w:r>
      <w:r>
        <w:rPr>
          <w:rFonts w:ascii="Times New Roman" w:hAnsi="Times New Roman" w:cs="Times New Roman"/>
          <w:sz w:val="24"/>
          <w:szCs w:val="24"/>
        </w:rPr>
        <w:t xml:space="preserve"> which</w:t>
      </w:r>
      <w:r w:rsidR="0086299E">
        <w:rPr>
          <w:rFonts w:ascii="Times New Roman" w:hAnsi="Times New Roman" w:cs="Times New Roman"/>
          <w:sz w:val="24"/>
          <w:szCs w:val="24"/>
        </w:rPr>
        <w:t xml:space="preserve"> is claimed to be</w:t>
      </w:r>
      <w:r>
        <w:rPr>
          <w:rFonts w:ascii="Times New Roman" w:hAnsi="Times New Roman" w:cs="Times New Roman"/>
          <w:sz w:val="24"/>
          <w:szCs w:val="24"/>
        </w:rPr>
        <w:t xml:space="preserve"> an involved, time consuming process.  There has been no notification of any Definitive Map Modification Order, so it is likely that HWSL have accepted that a higher levels of rights exists for the Bridleway and Brown Track.</w:t>
      </w:r>
    </w:p>
    <w:p w:rsidR="00585E77" w:rsidRPr="0092476E" w:rsidRDefault="00585E77" w:rsidP="00585E77">
      <w:pPr>
        <w:rPr>
          <w:rFonts w:ascii="Times New Roman" w:hAnsi="Times New Roman" w:cs="Times New Roman"/>
          <w:sz w:val="24"/>
          <w:szCs w:val="24"/>
        </w:rPr>
      </w:pPr>
      <w:r>
        <w:rPr>
          <w:rFonts w:ascii="Times New Roman" w:hAnsi="Times New Roman" w:cs="Times New Roman"/>
          <w:sz w:val="24"/>
          <w:szCs w:val="24"/>
        </w:rPr>
        <w:t xml:space="preserve">The existing Bridleway/Brown Track is paved with hard core (as shown below) which provides an all-weather surface even though the water table is close to the surface in this area and the ditches remain full of water at all times (even in the dry summer of 2017).   </w:t>
      </w:r>
    </w:p>
    <w:p w:rsidR="00585E77" w:rsidRDefault="00585E77" w:rsidP="00585E77">
      <w:pPr>
        <w:jc w:val="center"/>
        <w:rPr>
          <w:rFonts w:ascii="Times New Roman" w:hAnsi="Times New Roman" w:cs="Times New Roman"/>
          <w:b/>
          <w:sz w:val="24"/>
          <w:szCs w:val="24"/>
        </w:rPr>
      </w:pPr>
      <w:r>
        <w:rPr>
          <w:noProof/>
          <w:lang w:eastAsia="en-GB"/>
        </w:rPr>
        <w:drawing>
          <wp:inline distT="0" distB="0" distL="0" distR="0" wp14:anchorId="618CD364" wp14:editId="729690B8">
            <wp:extent cx="5812790" cy="4359911"/>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email">
                      <a:extLst>
                        <a:ext uri="{28A0092B-C50C-407E-A947-70E740481C1C}">
                          <a14:useLocalDpi xmlns:a14="http://schemas.microsoft.com/office/drawing/2010/main"/>
                        </a:ext>
                      </a:extLst>
                    </a:blip>
                    <a:stretch>
                      <a:fillRect/>
                    </a:stretch>
                  </pic:blipFill>
                  <pic:spPr>
                    <a:xfrm>
                      <a:off x="0" y="0"/>
                      <a:ext cx="5907723" cy="4431116"/>
                    </a:xfrm>
                    <a:prstGeom prst="rect">
                      <a:avLst/>
                    </a:prstGeom>
                  </pic:spPr>
                </pic:pic>
              </a:graphicData>
            </a:graphic>
          </wp:inline>
        </w:drawing>
      </w:r>
    </w:p>
    <w:p w:rsidR="0086299E" w:rsidRDefault="00585E77" w:rsidP="00585E77">
      <w:pPr>
        <w:rPr>
          <w:rFonts w:ascii="Times New Roman" w:hAnsi="Times New Roman" w:cs="Times New Roman"/>
          <w:sz w:val="24"/>
          <w:szCs w:val="24"/>
        </w:rPr>
      </w:pPr>
      <w:r w:rsidRPr="00A653F2">
        <w:rPr>
          <w:rFonts w:ascii="Times New Roman" w:hAnsi="Times New Roman" w:cs="Times New Roman"/>
          <w:sz w:val="24"/>
          <w:szCs w:val="24"/>
        </w:rPr>
        <w:t xml:space="preserve">The </w:t>
      </w:r>
      <w:r w:rsidR="0086299E">
        <w:rPr>
          <w:rFonts w:ascii="Times New Roman" w:hAnsi="Times New Roman" w:cs="Times New Roman"/>
          <w:sz w:val="24"/>
          <w:szCs w:val="24"/>
        </w:rPr>
        <w:t xml:space="preserve">presence of a </w:t>
      </w:r>
      <w:r>
        <w:rPr>
          <w:rFonts w:ascii="Times New Roman" w:hAnsi="Times New Roman" w:cs="Times New Roman"/>
          <w:sz w:val="24"/>
          <w:szCs w:val="24"/>
        </w:rPr>
        <w:t xml:space="preserve">very </w:t>
      </w:r>
      <w:r w:rsidRPr="00A653F2">
        <w:rPr>
          <w:rFonts w:ascii="Times New Roman" w:hAnsi="Times New Roman" w:cs="Times New Roman"/>
          <w:sz w:val="24"/>
          <w:szCs w:val="24"/>
        </w:rPr>
        <w:t>high water table</w:t>
      </w:r>
      <w:r>
        <w:rPr>
          <w:rFonts w:ascii="Times New Roman" w:hAnsi="Times New Roman" w:cs="Times New Roman"/>
          <w:sz w:val="24"/>
          <w:szCs w:val="24"/>
        </w:rPr>
        <w:t xml:space="preserve"> in all seasons</w:t>
      </w:r>
      <w:r w:rsidRPr="00A653F2">
        <w:rPr>
          <w:rFonts w:ascii="Times New Roman" w:hAnsi="Times New Roman" w:cs="Times New Roman"/>
          <w:sz w:val="24"/>
          <w:szCs w:val="24"/>
        </w:rPr>
        <w:t xml:space="preserve"> is confirmed by borehole measurements</w:t>
      </w:r>
      <w:r>
        <w:rPr>
          <w:rFonts w:ascii="Times New Roman" w:hAnsi="Times New Roman" w:cs="Times New Roman"/>
          <w:sz w:val="24"/>
          <w:szCs w:val="24"/>
        </w:rPr>
        <w:t>, as shown</w:t>
      </w:r>
      <w:r w:rsidR="0086299E">
        <w:rPr>
          <w:rFonts w:ascii="Times New Roman" w:hAnsi="Times New Roman" w:cs="Times New Roman"/>
          <w:sz w:val="24"/>
          <w:szCs w:val="24"/>
        </w:rPr>
        <w:t xml:space="preserve"> below</w:t>
      </w:r>
      <w:r>
        <w:rPr>
          <w:rFonts w:ascii="Times New Roman" w:hAnsi="Times New Roman" w:cs="Times New Roman"/>
          <w:sz w:val="24"/>
          <w:szCs w:val="24"/>
        </w:rPr>
        <w:t xml:space="preserve"> in Chart 1 of HWSL’s Geotechnical Statement</w:t>
      </w:r>
      <w:r w:rsidR="0086299E">
        <w:rPr>
          <w:rFonts w:ascii="Times New Roman" w:hAnsi="Times New Roman" w:cs="Times New Roman"/>
          <w:sz w:val="24"/>
          <w:szCs w:val="24"/>
        </w:rPr>
        <w:t xml:space="preserve"> for planning application 14/05464</w:t>
      </w:r>
      <w:r>
        <w:rPr>
          <w:rFonts w:ascii="Times New Roman" w:hAnsi="Times New Roman" w:cs="Times New Roman"/>
          <w:sz w:val="24"/>
          <w:szCs w:val="24"/>
        </w:rPr>
        <w:t xml:space="preserve">.  </w:t>
      </w:r>
    </w:p>
    <w:p w:rsidR="00585E77" w:rsidRDefault="00585E77" w:rsidP="00585E77">
      <w:pPr>
        <w:rPr>
          <w:rFonts w:ascii="Times New Roman" w:hAnsi="Times New Roman" w:cs="Times New Roman"/>
          <w:sz w:val="24"/>
          <w:szCs w:val="24"/>
        </w:rPr>
      </w:pPr>
      <w:r>
        <w:rPr>
          <w:rFonts w:ascii="Times New Roman" w:hAnsi="Times New Roman" w:cs="Times New Roman"/>
          <w:sz w:val="24"/>
          <w:szCs w:val="24"/>
        </w:rPr>
        <w:t xml:space="preserve">The </w:t>
      </w:r>
      <w:r w:rsidR="0086299E">
        <w:rPr>
          <w:rFonts w:ascii="Times New Roman" w:hAnsi="Times New Roman" w:cs="Times New Roman"/>
          <w:sz w:val="24"/>
          <w:szCs w:val="24"/>
        </w:rPr>
        <w:t xml:space="preserve">chart shows that </w:t>
      </w:r>
      <w:r>
        <w:rPr>
          <w:rFonts w:ascii="Times New Roman" w:hAnsi="Times New Roman" w:cs="Times New Roman"/>
          <w:sz w:val="24"/>
          <w:szCs w:val="24"/>
        </w:rPr>
        <w:t xml:space="preserve">deepest water table level </w:t>
      </w:r>
      <w:r w:rsidR="0086299E">
        <w:rPr>
          <w:rFonts w:ascii="Times New Roman" w:hAnsi="Times New Roman" w:cs="Times New Roman"/>
          <w:sz w:val="24"/>
          <w:szCs w:val="24"/>
        </w:rPr>
        <w:t xml:space="preserve">measured in all of the 8 </w:t>
      </w:r>
      <w:r>
        <w:rPr>
          <w:rFonts w:ascii="Times New Roman" w:hAnsi="Times New Roman" w:cs="Times New Roman"/>
          <w:sz w:val="24"/>
          <w:szCs w:val="24"/>
        </w:rPr>
        <w:t>borehole</w:t>
      </w:r>
      <w:r w:rsidR="0086299E">
        <w:rPr>
          <w:rFonts w:ascii="Times New Roman" w:hAnsi="Times New Roman" w:cs="Times New Roman"/>
          <w:sz w:val="24"/>
          <w:szCs w:val="24"/>
        </w:rPr>
        <w:t>s</w:t>
      </w:r>
      <w:r>
        <w:rPr>
          <w:rFonts w:ascii="Times New Roman" w:hAnsi="Times New Roman" w:cs="Times New Roman"/>
          <w:sz w:val="24"/>
          <w:szCs w:val="24"/>
        </w:rPr>
        <w:t xml:space="preserve"> is 2.7m which occurred in the </w:t>
      </w:r>
      <w:proofErr w:type="gramStart"/>
      <w:r>
        <w:rPr>
          <w:rFonts w:ascii="Times New Roman" w:hAnsi="Times New Roman" w:cs="Times New Roman"/>
          <w:sz w:val="24"/>
          <w:szCs w:val="24"/>
        </w:rPr>
        <w:t>Summer</w:t>
      </w:r>
      <w:proofErr w:type="gramEnd"/>
      <w:r>
        <w:rPr>
          <w:rFonts w:ascii="Times New Roman" w:hAnsi="Times New Roman" w:cs="Times New Roman"/>
          <w:sz w:val="24"/>
          <w:szCs w:val="24"/>
        </w:rPr>
        <w:t xml:space="preserve"> of 2015.  The proposed </w:t>
      </w:r>
      <w:r w:rsidR="0086299E">
        <w:rPr>
          <w:rFonts w:ascii="Times New Roman" w:hAnsi="Times New Roman" w:cs="Times New Roman"/>
          <w:sz w:val="24"/>
          <w:szCs w:val="24"/>
        </w:rPr>
        <w:t xml:space="preserve">sand excavation </w:t>
      </w:r>
      <w:r>
        <w:rPr>
          <w:rFonts w:ascii="Times New Roman" w:hAnsi="Times New Roman" w:cs="Times New Roman"/>
          <w:sz w:val="24"/>
          <w:szCs w:val="24"/>
        </w:rPr>
        <w:t xml:space="preserve">of 3-4m </w:t>
      </w:r>
      <w:r w:rsidR="0086299E">
        <w:rPr>
          <w:rFonts w:ascii="Times New Roman" w:hAnsi="Times New Roman" w:cs="Times New Roman"/>
          <w:sz w:val="24"/>
          <w:szCs w:val="24"/>
        </w:rPr>
        <w:t xml:space="preserve">of sand </w:t>
      </w:r>
      <w:r>
        <w:rPr>
          <w:rFonts w:ascii="Times New Roman" w:hAnsi="Times New Roman" w:cs="Times New Roman"/>
          <w:sz w:val="24"/>
          <w:szCs w:val="24"/>
        </w:rPr>
        <w:t xml:space="preserve">will </w:t>
      </w:r>
      <w:r>
        <w:rPr>
          <w:rFonts w:ascii="Times New Roman" w:hAnsi="Times New Roman" w:cs="Times New Roman"/>
          <w:sz w:val="24"/>
          <w:szCs w:val="24"/>
        </w:rPr>
        <w:lastRenderedPageBreak/>
        <w:t xml:space="preserve">mean that the quarry surface will be permanently below the water table under all climatic conditions, but most particularly in </w:t>
      </w:r>
      <w:proofErr w:type="gramStart"/>
      <w:r>
        <w:rPr>
          <w:rFonts w:ascii="Times New Roman" w:hAnsi="Times New Roman" w:cs="Times New Roman"/>
          <w:sz w:val="24"/>
          <w:szCs w:val="24"/>
        </w:rPr>
        <w:t>Winter</w:t>
      </w:r>
      <w:proofErr w:type="gramEnd"/>
      <w:r>
        <w:rPr>
          <w:rFonts w:ascii="Times New Roman" w:hAnsi="Times New Roman" w:cs="Times New Roman"/>
          <w:sz w:val="24"/>
          <w:szCs w:val="24"/>
        </w:rPr>
        <w:t xml:space="preserve">.  </w:t>
      </w:r>
    </w:p>
    <w:p w:rsidR="00585E77" w:rsidRDefault="00585E77" w:rsidP="00585E77">
      <w:pPr>
        <w:jc w:val="center"/>
        <w:rPr>
          <w:rFonts w:ascii="Times New Roman" w:hAnsi="Times New Roman" w:cs="Times New Roman"/>
          <w:sz w:val="24"/>
          <w:szCs w:val="24"/>
        </w:rPr>
      </w:pPr>
      <w:r w:rsidRPr="00A653F2">
        <w:rPr>
          <w:rFonts w:ascii="Times New Roman" w:hAnsi="Times New Roman" w:cs="Times New Roman"/>
          <w:noProof/>
          <w:sz w:val="24"/>
          <w:szCs w:val="24"/>
          <w:lang w:eastAsia="en-GB"/>
        </w:rPr>
        <w:drawing>
          <wp:inline distT="0" distB="0" distL="0" distR="0" wp14:anchorId="153AEA8B" wp14:editId="1044882D">
            <wp:extent cx="5971120" cy="3533775"/>
            <wp:effectExtent l="0" t="0" r="0" b="0"/>
            <wp:docPr id="29" name="Picture 29" descr="C:\Users\Peter\Documents\Hills\Freeth Farm\2018 Submissions\Geotech Statement\Geotech Statement_Page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eter\Documents\Hills\Freeth Farm\2018 Submissions\Geotech Statement\Geotech Statement_Page_7.jpeg"/>
                    <pic:cNvPicPr>
                      <a:picLocks noChangeAspect="1" noChangeArrowheads="1"/>
                    </pic:cNvPicPr>
                  </pic:nvPicPr>
                  <pic:blipFill rotWithShape="1">
                    <a:blip r:embed="rId5" cstate="email">
                      <a:extLst>
                        <a:ext uri="{28A0092B-C50C-407E-A947-70E740481C1C}">
                          <a14:useLocalDpi xmlns:a14="http://schemas.microsoft.com/office/drawing/2010/main"/>
                        </a:ext>
                      </a:extLst>
                    </a:blip>
                    <a:srcRect/>
                    <a:stretch/>
                  </pic:blipFill>
                  <pic:spPr bwMode="auto">
                    <a:xfrm>
                      <a:off x="0" y="0"/>
                      <a:ext cx="6014991" cy="3559738"/>
                    </a:xfrm>
                    <a:prstGeom prst="rect">
                      <a:avLst/>
                    </a:prstGeom>
                    <a:noFill/>
                    <a:ln>
                      <a:noFill/>
                    </a:ln>
                    <a:extLst>
                      <a:ext uri="{53640926-AAD7-44D8-BBD7-CCE9431645EC}">
                        <a14:shadowObscured xmlns:a14="http://schemas.microsoft.com/office/drawing/2010/main"/>
                      </a:ext>
                    </a:extLst>
                  </pic:spPr>
                </pic:pic>
              </a:graphicData>
            </a:graphic>
          </wp:inline>
        </w:drawing>
      </w:r>
    </w:p>
    <w:p w:rsidR="00585E77" w:rsidRDefault="00585E77" w:rsidP="00585E77">
      <w:pPr>
        <w:rPr>
          <w:rFonts w:ascii="Times New Roman" w:hAnsi="Times New Roman" w:cs="Times New Roman"/>
          <w:sz w:val="24"/>
          <w:szCs w:val="24"/>
        </w:rPr>
      </w:pPr>
      <w:r>
        <w:rPr>
          <w:rFonts w:ascii="Times New Roman" w:hAnsi="Times New Roman" w:cs="Times New Roman"/>
          <w:sz w:val="24"/>
          <w:szCs w:val="24"/>
        </w:rPr>
        <w:t>The maximum and minimum water table depths</w:t>
      </w:r>
      <w:r w:rsidR="0086299E">
        <w:rPr>
          <w:rFonts w:ascii="Times New Roman" w:hAnsi="Times New Roman" w:cs="Times New Roman"/>
          <w:sz w:val="24"/>
          <w:szCs w:val="24"/>
        </w:rPr>
        <w:t xml:space="preserve"> between 2014 and 2016</w:t>
      </w:r>
      <w:r w:rsidR="00F066A9">
        <w:rPr>
          <w:rFonts w:ascii="Times New Roman" w:hAnsi="Times New Roman" w:cs="Times New Roman"/>
          <w:sz w:val="24"/>
          <w:szCs w:val="24"/>
        </w:rPr>
        <w:t xml:space="preserve"> measured below </w:t>
      </w:r>
      <w:r w:rsidR="0086299E">
        <w:rPr>
          <w:rFonts w:ascii="Times New Roman" w:hAnsi="Times New Roman" w:cs="Times New Roman"/>
          <w:sz w:val="24"/>
          <w:szCs w:val="24"/>
        </w:rPr>
        <w:t xml:space="preserve">the current surface </w:t>
      </w:r>
      <w:r w:rsidR="00F066A9">
        <w:rPr>
          <w:rFonts w:ascii="Times New Roman" w:hAnsi="Times New Roman" w:cs="Times New Roman"/>
          <w:sz w:val="24"/>
          <w:szCs w:val="24"/>
        </w:rPr>
        <w:t xml:space="preserve">level </w:t>
      </w:r>
      <w:r>
        <w:rPr>
          <w:rFonts w:ascii="Times New Roman" w:hAnsi="Times New Roman" w:cs="Times New Roman"/>
          <w:sz w:val="24"/>
          <w:szCs w:val="24"/>
        </w:rPr>
        <w:t xml:space="preserve">have been extracted from the </w:t>
      </w:r>
      <w:r w:rsidR="0086299E">
        <w:rPr>
          <w:rFonts w:ascii="Times New Roman" w:hAnsi="Times New Roman" w:cs="Times New Roman"/>
          <w:sz w:val="24"/>
          <w:szCs w:val="24"/>
        </w:rPr>
        <w:t xml:space="preserve">chart </w:t>
      </w:r>
      <w:r>
        <w:rPr>
          <w:rFonts w:ascii="Times New Roman" w:hAnsi="Times New Roman" w:cs="Times New Roman"/>
          <w:sz w:val="24"/>
          <w:szCs w:val="24"/>
        </w:rPr>
        <w:t>above and are shown below.</w:t>
      </w:r>
    </w:p>
    <w:tbl>
      <w:tblPr>
        <w:tblStyle w:val="TableGrid"/>
        <w:tblW w:w="10207" w:type="dxa"/>
        <w:tblInd w:w="-714" w:type="dxa"/>
        <w:tblLook w:val="04A0" w:firstRow="1" w:lastRow="0" w:firstColumn="1" w:lastColumn="0" w:noHBand="0" w:noVBand="1"/>
      </w:tblPr>
      <w:tblGrid>
        <w:gridCol w:w="1283"/>
        <w:gridCol w:w="950"/>
        <w:gridCol w:w="910"/>
        <w:gridCol w:w="1096"/>
        <w:gridCol w:w="1070"/>
        <w:gridCol w:w="950"/>
        <w:gridCol w:w="910"/>
        <w:gridCol w:w="1096"/>
        <w:gridCol w:w="1070"/>
        <w:gridCol w:w="950"/>
      </w:tblGrid>
      <w:tr w:rsidR="00585E77" w:rsidTr="00121A31">
        <w:tc>
          <w:tcPr>
            <w:tcW w:w="1209" w:type="dxa"/>
          </w:tcPr>
          <w:p w:rsidR="00585E77" w:rsidRPr="00AB1BAF" w:rsidRDefault="00585E77" w:rsidP="00121A31">
            <w:pPr>
              <w:jc w:val="center"/>
              <w:rPr>
                <w:rFonts w:ascii="Times New Roman" w:hAnsi="Times New Roman" w:cs="Times New Roman"/>
                <w:b/>
                <w:sz w:val="24"/>
                <w:szCs w:val="24"/>
              </w:rPr>
            </w:pPr>
            <w:r w:rsidRPr="00AB1BAF">
              <w:rPr>
                <w:rFonts w:ascii="Times New Roman" w:hAnsi="Times New Roman" w:cs="Times New Roman"/>
                <w:b/>
                <w:sz w:val="24"/>
                <w:szCs w:val="24"/>
              </w:rPr>
              <w:t>Borehole</w:t>
            </w:r>
          </w:p>
        </w:tc>
        <w:tc>
          <w:tcPr>
            <w:tcW w:w="899" w:type="dxa"/>
          </w:tcPr>
          <w:p w:rsidR="00585E77" w:rsidRPr="00AB1BAF" w:rsidRDefault="00585E77" w:rsidP="00121A31">
            <w:pPr>
              <w:jc w:val="center"/>
              <w:rPr>
                <w:rFonts w:ascii="Times New Roman" w:hAnsi="Times New Roman" w:cs="Times New Roman"/>
                <w:b/>
                <w:sz w:val="24"/>
                <w:szCs w:val="24"/>
              </w:rPr>
            </w:pPr>
            <w:r w:rsidRPr="00AB1BAF">
              <w:rPr>
                <w:rFonts w:ascii="Times New Roman" w:hAnsi="Times New Roman" w:cs="Times New Roman"/>
                <w:b/>
                <w:sz w:val="24"/>
                <w:szCs w:val="24"/>
              </w:rPr>
              <w:t>Winter</w:t>
            </w:r>
          </w:p>
          <w:p w:rsidR="00585E77" w:rsidRPr="00AB1BAF" w:rsidRDefault="00585E77" w:rsidP="00121A31">
            <w:pPr>
              <w:jc w:val="center"/>
              <w:rPr>
                <w:rFonts w:ascii="Times New Roman" w:hAnsi="Times New Roman" w:cs="Times New Roman"/>
                <w:b/>
                <w:sz w:val="24"/>
                <w:szCs w:val="24"/>
              </w:rPr>
            </w:pPr>
            <w:r w:rsidRPr="00AB1BAF">
              <w:rPr>
                <w:rFonts w:ascii="Times New Roman" w:hAnsi="Times New Roman" w:cs="Times New Roman"/>
                <w:b/>
                <w:sz w:val="24"/>
                <w:szCs w:val="24"/>
              </w:rPr>
              <w:t>2014</w:t>
            </w:r>
          </w:p>
        </w:tc>
        <w:tc>
          <w:tcPr>
            <w:tcW w:w="863" w:type="dxa"/>
          </w:tcPr>
          <w:p w:rsidR="00585E77" w:rsidRPr="00AB1BAF" w:rsidRDefault="00585E77" w:rsidP="00121A31">
            <w:pPr>
              <w:jc w:val="center"/>
              <w:rPr>
                <w:rFonts w:ascii="Times New Roman" w:hAnsi="Times New Roman" w:cs="Times New Roman"/>
                <w:b/>
                <w:sz w:val="24"/>
                <w:szCs w:val="24"/>
              </w:rPr>
            </w:pPr>
            <w:r w:rsidRPr="00AB1BAF">
              <w:rPr>
                <w:rFonts w:ascii="Times New Roman" w:hAnsi="Times New Roman" w:cs="Times New Roman"/>
                <w:b/>
                <w:sz w:val="24"/>
                <w:szCs w:val="24"/>
              </w:rPr>
              <w:t>Spring</w:t>
            </w:r>
          </w:p>
          <w:p w:rsidR="00585E77" w:rsidRPr="00AB1BAF" w:rsidRDefault="00585E77" w:rsidP="00121A31">
            <w:pPr>
              <w:jc w:val="center"/>
              <w:rPr>
                <w:rFonts w:ascii="Times New Roman" w:hAnsi="Times New Roman" w:cs="Times New Roman"/>
                <w:b/>
                <w:sz w:val="24"/>
                <w:szCs w:val="24"/>
              </w:rPr>
            </w:pPr>
            <w:r w:rsidRPr="00AB1BAF">
              <w:rPr>
                <w:rFonts w:ascii="Times New Roman" w:hAnsi="Times New Roman" w:cs="Times New Roman"/>
                <w:b/>
                <w:sz w:val="24"/>
                <w:szCs w:val="24"/>
              </w:rPr>
              <w:t>2015</w:t>
            </w:r>
          </w:p>
        </w:tc>
        <w:tc>
          <w:tcPr>
            <w:tcW w:w="1036" w:type="dxa"/>
          </w:tcPr>
          <w:p w:rsidR="00585E77" w:rsidRPr="00AB1BAF" w:rsidRDefault="00585E77" w:rsidP="00121A31">
            <w:pPr>
              <w:jc w:val="center"/>
              <w:rPr>
                <w:rFonts w:ascii="Times New Roman" w:hAnsi="Times New Roman" w:cs="Times New Roman"/>
                <w:b/>
                <w:sz w:val="24"/>
                <w:szCs w:val="24"/>
              </w:rPr>
            </w:pPr>
            <w:r w:rsidRPr="00AB1BAF">
              <w:rPr>
                <w:rFonts w:ascii="Times New Roman" w:hAnsi="Times New Roman" w:cs="Times New Roman"/>
                <w:b/>
                <w:sz w:val="24"/>
                <w:szCs w:val="24"/>
              </w:rPr>
              <w:t>Summer</w:t>
            </w:r>
          </w:p>
          <w:p w:rsidR="00585E77" w:rsidRPr="00AB1BAF" w:rsidRDefault="00585E77" w:rsidP="00121A31">
            <w:pPr>
              <w:jc w:val="center"/>
              <w:rPr>
                <w:rFonts w:ascii="Times New Roman" w:hAnsi="Times New Roman" w:cs="Times New Roman"/>
                <w:b/>
                <w:sz w:val="24"/>
                <w:szCs w:val="24"/>
              </w:rPr>
            </w:pPr>
            <w:r w:rsidRPr="00AB1BAF">
              <w:rPr>
                <w:rFonts w:ascii="Times New Roman" w:hAnsi="Times New Roman" w:cs="Times New Roman"/>
                <w:b/>
                <w:sz w:val="24"/>
                <w:szCs w:val="24"/>
              </w:rPr>
              <w:t>2015</w:t>
            </w:r>
          </w:p>
        </w:tc>
        <w:tc>
          <w:tcPr>
            <w:tcW w:w="1012" w:type="dxa"/>
          </w:tcPr>
          <w:p w:rsidR="00585E77" w:rsidRPr="00AB1BAF" w:rsidRDefault="00585E77" w:rsidP="00121A31">
            <w:pPr>
              <w:jc w:val="center"/>
              <w:rPr>
                <w:rFonts w:ascii="Times New Roman" w:hAnsi="Times New Roman" w:cs="Times New Roman"/>
                <w:b/>
                <w:sz w:val="24"/>
                <w:szCs w:val="24"/>
              </w:rPr>
            </w:pPr>
            <w:r w:rsidRPr="00AB1BAF">
              <w:rPr>
                <w:rFonts w:ascii="Times New Roman" w:hAnsi="Times New Roman" w:cs="Times New Roman"/>
                <w:b/>
                <w:sz w:val="24"/>
                <w:szCs w:val="24"/>
              </w:rPr>
              <w:t>Autumn</w:t>
            </w:r>
          </w:p>
          <w:p w:rsidR="00585E77" w:rsidRPr="00AB1BAF" w:rsidRDefault="00585E77" w:rsidP="00121A31">
            <w:pPr>
              <w:jc w:val="center"/>
              <w:rPr>
                <w:rFonts w:ascii="Times New Roman" w:hAnsi="Times New Roman" w:cs="Times New Roman"/>
                <w:b/>
                <w:sz w:val="24"/>
                <w:szCs w:val="24"/>
              </w:rPr>
            </w:pPr>
            <w:r w:rsidRPr="00AB1BAF">
              <w:rPr>
                <w:rFonts w:ascii="Times New Roman" w:hAnsi="Times New Roman" w:cs="Times New Roman"/>
                <w:b/>
                <w:sz w:val="24"/>
                <w:szCs w:val="24"/>
              </w:rPr>
              <w:t>2015</w:t>
            </w:r>
          </w:p>
        </w:tc>
        <w:tc>
          <w:tcPr>
            <w:tcW w:w="900" w:type="dxa"/>
          </w:tcPr>
          <w:p w:rsidR="00585E77" w:rsidRPr="00AB1BAF" w:rsidRDefault="00585E77" w:rsidP="00121A31">
            <w:pPr>
              <w:jc w:val="center"/>
              <w:rPr>
                <w:rFonts w:ascii="Times New Roman" w:hAnsi="Times New Roman" w:cs="Times New Roman"/>
                <w:b/>
                <w:sz w:val="24"/>
                <w:szCs w:val="24"/>
              </w:rPr>
            </w:pPr>
            <w:r w:rsidRPr="00AB1BAF">
              <w:rPr>
                <w:rFonts w:ascii="Times New Roman" w:hAnsi="Times New Roman" w:cs="Times New Roman"/>
                <w:b/>
                <w:sz w:val="24"/>
                <w:szCs w:val="24"/>
              </w:rPr>
              <w:t>Winter</w:t>
            </w:r>
          </w:p>
          <w:p w:rsidR="00585E77" w:rsidRPr="00AB1BAF" w:rsidRDefault="00585E77" w:rsidP="00121A31">
            <w:pPr>
              <w:jc w:val="center"/>
              <w:rPr>
                <w:rFonts w:ascii="Times New Roman" w:hAnsi="Times New Roman" w:cs="Times New Roman"/>
                <w:b/>
                <w:sz w:val="24"/>
                <w:szCs w:val="24"/>
              </w:rPr>
            </w:pPr>
            <w:r w:rsidRPr="00AB1BAF">
              <w:rPr>
                <w:rFonts w:ascii="Times New Roman" w:hAnsi="Times New Roman" w:cs="Times New Roman"/>
                <w:b/>
                <w:sz w:val="24"/>
                <w:szCs w:val="24"/>
              </w:rPr>
              <w:t>2015</w:t>
            </w:r>
          </w:p>
        </w:tc>
        <w:tc>
          <w:tcPr>
            <w:tcW w:w="863" w:type="dxa"/>
          </w:tcPr>
          <w:p w:rsidR="00585E77" w:rsidRPr="00AB1BAF" w:rsidRDefault="00585E77" w:rsidP="00121A31">
            <w:pPr>
              <w:jc w:val="center"/>
              <w:rPr>
                <w:rFonts w:ascii="Times New Roman" w:hAnsi="Times New Roman" w:cs="Times New Roman"/>
                <w:b/>
                <w:sz w:val="24"/>
                <w:szCs w:val="24"/>
              </w:rPr>
            </w:pPr>
            <w:r w:rsidRPr="00AB1BAF">
              <w:rPr>
                <w:rFonts w:ascii="Times New Roman" w:hAnsi="Times New Roman" w:cs="Times New Roman"/>
                <w:b/>
                <w:sz w:val="24"/>
                <w:szCs w:val="24"/>
              </w:rPr>
              <w:t>Spring</w:t>
            </w:r>
          </w:p>
          <w:p w:rsidR="00585E77" w:rsidRPr="00AB1BAF" w:rsidRDefault="00585E77" w:rsidP="00121A31">
            <w:pPr>
              <w:jc w:val="center"/>
              <w:rPr>
                <w:rFonts w:ascii="Times New Roman" w:hAnsi="Times New Roman" w:cs="Times New Roman"/>
                <w:b/>
                <w:sz w:val="24"/>
                <w:szCs w:val="24"/>
              </w:rPr>
            </w:pPr>
            <w:r w:rsidRPr="00AB1BAF">
              <w:rPr>
                <w:rFonts w:ascii="Times New Roman" w:hAnsi="Times New Roman" w:cs="Times New Roman"/>
                <w:b/>
                <w:sz w:val="24"/>
                <w:szCs w:val="24"/>
              </w:rPr>
              <w:t>2016</w:t>
            </w:r>
          </w:p>
        </w:tc>
        <w:tc>
          <w:tcPr>
            <w:tcW w:w="1036" w:type="dxa"/>
          </w:tcPr>
          <w:p w:rsidR="00585E77" w:rsidRPr="00AB1BAF" w:rsidRDefault="00585E77" w:rsidP="00121A31">
            <w:pPr>
              <w:jc w:val="center"/>
              <w:rPr>
                <w:rFonts w:ascii="Times New Roman" w:hAnsi="Times New Roman" w:cs="Times New Roman"/>
                <w:b/>
                <w:sz w:val="24"/>
                <w:szCs w:val="24"/>
              </w:rPr>
            </w:pPr>
            <w:r w:rsidRPr="00AB1BAF">
              <w:rPr>
                <w:rFonts w:ascii="Times New Roman" w:hAnsi="Times New Roman" w:cs="Times New Roman"/>
                <w:b/>
                <w:sz w:val="24"/>
                <w:szCs w:val="24"/>
              </w:rPr>
              <w:t>Summer</w:t>
            </w:r>
          </w:p>
          <w:p w:rsidR="00585E77" w:rsidRPr="00AB1BAF" w:rsidRDefault="00585E77" w:rsidP="00121A31">
            <w:pPr>
              <w:jc w:val="center"/>
              <w:rPr>
                <w:rFonts w:ascii="Times New Roman" w:hAnsi="Times New Roman" w:cs="Times New Roman"/>
                <w:b/>
                <w:sz w:val="24"/>
                <w:szCs w:val="24"/>
              </w:rPr>
            </w:pPr>
            <w:r w:rsidRPr="00AB1BAF">
              <w:rPr>
                <w:rFonts w:ascii="Times New Roman" w:hAnsi="Times New Roman" w:cs="Times New Roman"/>
                <w:b/>
                <w:sz w:val="24"/>
                <w:szCs w:val="24"/>
              </w:rPr>
              <w:t>2016</w:t>
            </w:r>
          </w:p>
        </w:tc>
        <w:tc>
          <w:tcPr>
            <w:tcW w:w="1012" w:type="dxa"/>
          </w:tcPr>
          <w:p w:rsidR="00585E77" w:rsidRPr="00AB1BAF" w:rsidRDefault="00585E77" w:rsidP="00121A31">
            <w:pPr>
              <w:jc w:val="center"/>
              <w:rPr>
                <w:rFonts w:ascii="Times New Roman" w:hAnsi="Times New Roman" w:cs="Times New Roman"/>
                <w:b/>
                <w:sz w:val="24"/>
                <w:szCs w:val="24"/>
              </w:rPr>
            </w:pPr>
            <w:r w:rsidRPr="00AB1BAF">
              <w:rPr>
                <w:rFonts w:ascii="Times New Roman" w:hAnsi="Times New Roman" w:cs="Times New Roman"/>
                <w:b/>
                <w:sz w:val="24"/>
                <w:szCs w:val="24"/>
              </w:rPr>
              <w:t>Autumn</w:t>
            </w:r>
          </w:p>
          <w:p w:rsidR="00585E77" w:rsidRPr="00AB1BAF" w:rsidRDefault="00585E77" w:rsidP="00121A31">
            <w:pPr>
              <w:jc w:val="center"/>
              <w:rPr>
                <w:rFonts w:ascii="Times New Roman" w:hAnsi="Times New Roman" w:cs="Times New Roman"/>
                <w:b/>
                <w:sz w:val="24"/>
                <w:szCs w:val="24"/>
              </w:rPr>
            </w:pPr>
            <w:r w:rsidRPr="00AB1BAF">
              <w:rPr>
                <w:rFonts w:ascii="Times New Roman" w:hAnsi="Times New Roman" w:cs="Times New Roman"/>
                <w:b/>
                <w:sz w:val="24"/>
                <w:szCs w:val="24"/>
              </w:rPr>
              <w:t>2016</w:t>
            </w:r>
          </w:p>
        </w:tc>
        <w:tc>
          <w:tcPr>
            <w:tcW w:w="1377" w:type="dxa"/>
          </w:tcPr>
          <w:p w:rsidR="00585E77" w:rsidRPr="00AB1BAF" w:rsidRDefault="00585E77" w:rsidP="00121A31">
            <w:pPr>
              <w:jc w:val="center"/>
              <w:rPr>
                <w:rFonts w:ascii="Times New Roman" w:hAnsi="Times New Roman" w:cs="Times New Roman"/>
                <w:b/>
                <w:sz w:val="24"/>
                <w:szCs w:val="24"/>
              </w:rPr>
            </w:pPr>
            <w:r w:rsidRPr="00AB1BAF">
              <w:rPr>
                <w:rFonts w:ascii="Times New Roman" w:hAnsi="Times New Roman" w:cs="Times New Roman"/>
                <w:b/>
                <w:sz w:val="24"/>
                <w:szCs w:val="24"/>
              </w:rPr>
              <w:t>Winter</w:t>
            </w:r>
          </w:p>
          <w:p w:rsidR="00585E77" w:rsidRPr="00AB1BAF" w:rsidRDefault="00585E77" w:rsidP="00121A31">
            <w:pPr>
              <w:jc w:val="center"/>
              <w:rPr>
                <w:rFonts w:ascii="Times New Roman" w:hAnsi="Times New Roman" w:cs="Times New Roman"/>
                <w:b/>
                <w:sz w:val="24"/>
                <w:szCs w:val="24"/>
              </w:rPr>
            </w:pPr>
            <w:r w:rsidRPr="00AB1BAF">
              <w:rPr>
                <w:rFonts w:ascii="Times New Roman" w:hAnsi="Times New Roman" w:cs="Times New Roman"/>
                <w:b/>
                <w:sz w:val="24"/>
                <w:szCs w:val="24"/>
              </w:rPr>
              <w:t>2016</w:t>
            </w:r>
          </w:p>
        </w:tc>
      </w:tr>
      <w:tr w:rsidR="00585E77" w:rsidTr="00121A31">
        <w:tc>
          <w:tcPr>
            <w:tcW w:w="1209" w:type="dxa"/>
          </w:tcPr>
          <w:p w:rsidR="00585E77" w:rsidRPr="00AB1BAF" w:rsidRDefault="00585E77" w:rsidP="00121A31">
            <w:pPr>
              <w:jc w:val="center"/>
              <w:rPr>
                <w:rFonts w:ascii="Times New Roman" w:hAnsi="Times New Roman" w:cs="Times New Roman"/>
                <w:b/>
                <w:sz w:val="24"/>
                <w:szCs w:val="24"/>
              </w:rPr>
            </w:pPr>
            <w:r w:rsidRPr="00AB1BAF">
              <w:rPr>
                <w:rFonts w:ascii="Times New Roman" w:hAnsi="Times New Roman" w:cs="Times New Roman"/>
                <w:b/>
                <w:sz w:val="24"/>
                <w:szCs w:val="24"/>
              </w:rPr>
              <w:t>Minimum</w:t>
            </w:r>
          </w:p>
          <w:p w:rsidR="00585E77" w:rsidRPr="00AB1BAF" w:rsidRDefault="00585E77" w:rsidP="00121A31">
            <w:pPr>
              <w:jc w:val="center"/>
              <w:rPr>
                <w:rFonts w:ascii="Times New Roman" w:hAnsi="Times New Roman" w:cs="Times New Roman"/>
                <w:b/>
                <w:sz w:val="24"/>
                <w:szCs w:val="24"/>
              </w:rPr>
            </w:pPr>
            <w:r w:rsidRPr="00AB1BAF">
              <w:rPr>
                <w:rFonts w:ascii="Times New Roman" w:hAnsi="Times New Roman" w:cs="Times New Roman"/>
                <w:b/>
                <w:sz w:val="24"/>
                <w:szCs w:val="24"/>
              </w:rPr>
              <w:t>Depth</w:t>
            </w:r>
          </w:p>
          <w:p w:rsidR="00585E77" w:rsidRPr="00AB1BAF" w:rsidRDefault="00585E77" w:rsidP="00121A31">
            <w:pPr>
              <w:jc w:val="center"/>
              <w:rPr>
                <w:rFonts w:ascii="Times New Roman" w:hAnsi="Times New Roman" w:cs="Times New Roman"/>
                <w:b/>
                <w:sz w:val="24"/>
                <w:szCs w:val="24"/>
              </w:rPr>
            </w:pPr>
            <w:r w:rsidRPr="00AB1BAF">
              <w:rPr>
                <w:rFonts w:ascii="Times New Roman" w:hAnsi="Times New Roman" w:cs="Times New Roman"/>
                <w:b/>
                <w:sz w:val="24"/>
                <w:szCs w:val="24"/>
              </w:rPr>
              <w:t>(m)</w:t>
            </w:r>
          </w:p>
        </w:tc>
        <w:tc>
          <w:tcPr>
            <w:tcW w:w="899" w:type="dxa"/>
          </w:tcPr>
          <w:p w:rsidR="00585E77" w:rsidRDefault="00585E77" w:rsidP="00121A31">
            <w:pPr>
              <w:jc w:val="center"/>
              <w:rPr>
                <w:rFonts w:ascii="Times New Roman" w:hAnsi="Times New Roman" w:cs="Times New Roman"/>
                <w:b/>
                <w:sz w:val="24"/>
                <w:szCs w:val="24"/>
              </w:rPr>
            </w:pPr>
          </w:p>
          <w:p w:rsidR="00585E77" w:rsidRPr="00AB1BAF" w:rsidRDefault="00585E77" w:rsidP="00121A31">
            <w:pPr>
              <w:jc w:val="center"/>
              <w:rPr>
                <w:rFonts w:ascii="Times New Roman" w:hAnsi="Times New Roman" w:cs="Times New Roman"/>
                <w:b/>
                <w:sz w:val="24"/>
                <w:szCs w:val="24"/>
              </w:rPr>
            </w:pPr>
            <w:r w:rsidRPr="00AB1BAF">
              <w:rPr>
                <w:rFonts w:ascii="Times New Roman" w:hAnsi="Times New Roman" w:cs="Times New Roman"/>
                <w:b/>
                <w:sz w:val="24"/>
                <w:szCs w:val="24"/>
              </w:rPr>
              <w:t>0.7</w:t>
            </w:r>
          </w:p>
        </w:tc>
        <w:tc>
          <w:tcPr>
            <w:tcW w:w="863" w:type="dxa"/>
          </w:tcPr>
          <w:p w:rsidR="00585E77" w:rsidRDefault="00585E77" w:rsidP="00121A31">
            <w:pPr>
              <w:jc w:val="center"/>
              <w:rPr>
                <w:rFonts w:ascii="Times New Roman" w:hAnsi="Times New Roman" w:cs="Times New Roman"/>
                <w:b/>
                <w:sz w:val="24"/>
                <w:szCs w:val="24"/>
              </w:rPr>
            </w:pPr>
          </w:p>
          <w:p w:rsidR="00585E77" w:rsidRPr="00AB1BAF" w:rsidRDefault="00585E77" w:rsidP="00121A31">
            <w:pPr>
              <w:jc w:val="center"/>
              <w:rPr>
                <w:rFonts w:ascii="Times New Roman" w:hAnsi="Times New Roman" w:cs="Times New Roman"/>
                <w:b/>
                <w:sz w:val="24"/>
                <w:szCs w:val="24"/>
              </w:rPr>
            </w:pPr>
            <w:r w:rsidRPr="00AB1BAF">
              <w:rPr>
                <w:rFonts w:ascii="Times New Roman" w:hAnsi="Times New Roman" w:cs="Times New Roman"/>
                <w:b/>
                <w:sz w:val="24"/>
                <w:szCs w:val="24"/>
              </w:rPr>
              <w:t>0.8</w:t>
            </w:r>
          </w:p>
        </w:tc>
        <w:tc>
          <w:tcPr>
            <w:tcW w:w="1036" w:type="dxa"/>
          </w:tcPr>
          <w:p w:rsidR="00585E77" w:rsidRDefault="00585E77" w:rsidP="00121A31">
            <w:pPr>
              <w:jc w:val="center"/>
              <w:rPr>
                <w:rFonts w:ascii="Times New Roman" w:hAnsi="Times New Roman" w:cs="Times New Roman"/>
                <w:b/>
                <w:sz w:val="24"/>
                <w:szCs w:val="24"/>
              </w:rPr>
            </w:pPr>
          </w:p>
          <w:p w:rsidR="00585E77" w:rsidRPr="00AB1BAF" w:rsidRDefault="00585E77" w:rsidP="00121A31">
            <w:pPr>
              <w:jc w:val="center"/>
              <w:rPr>
                <w:rFonts w:ascii="Times New Roman" w:hAnsi="Times New Roman" w:cs="Times New Roman"/>
                <w:b/>
                <w:sz w:val="24"/>
                <w:szCs w:val="24"/>
              </w:rPr>
            </w:pPr>
            <w:r w:rsidRPr="00AB1BAF">
              <w:rPr>
                <w:rFonts w:ascii="Times New Roman" w:hAnsi="Times New Roman" w:cs="Times New Roman"/>
                <w:b/>
                <w:sz w:val="24"/>
                <w:szCs w:val="24"/>
              </w:rPr>
              <w:t>1</w:t>
            </w:r>
          </w:p>
        </w:tc>
        <w:tc>
          <w:tcPr>
            <w:tcW w:w="1012" w:type="dxa"/>
          </w:tcPr>
          <w:p w:rsidR="00585E77" w:rsidRDefault="00585E77" w:rsidP="00121A31">
            <w:pPr>
              <w:jc w:val="center"/>
              <w:rPr>
                <w:rFonts w:ascii="Times New Roman" w:hAnsi="Times New Roman" w:cs="Times New Roman"/>
                <w:b/>
                <w:sz w:val="24"/>
                <w:szCs w:val="24"/>
              </w:rPr>
            </w:pPr>
          </w:p>
          <w:p w:rsidR="00585E77" w:rsidRPr="00AB1BAF" w:rsidRDefault="00585E77" w:rsidP="00121A31">
            <w:pPr>
              <w:jc w:val="center"/>
              <w:rPr>
                <w:rFonts w:ascii="Times New Roman" w:hAnsi="Times New Roman" w:cs="Times New Roman"/>
                <w:b/>
                <w:sz w:val="24"/>
                <w:szCs w:val="24"/>
              </w:rPr>
            </w:pPr>
            <w:r w:rsidRPr="00AB1BAF">
              <w:rPr>
                <w:rFonts w:ascii="Times New Roman" w:hAnsi="Times New Roman" w:cs="Times New Roman"/>
                <w:b/>
                <w:sz w:val="24"/>
                <w:szCs w:val="24"/>
              </w:rPr>
              <w:t>1</w:t>
            </w:r>
          </w:p>
        </w:tc>
        <w:tc>
          <w:tcPr>
            <w:tcW w:w="900" w:type="dxa"/>
          </w:tcPr>
          <w:p w:rsidR="00585E77" w:rsidRDefault="00585E77" w:rsidP="00121A31">
            <w:pPr>
              <w:jc w:val="center"/>
              <w:rPr>
                <w:rFonts w:ascii="Times New Roman" w:hAnsi="Times New Roman" w:cs="Times New Roman"/>
                <w:b/>
                <w:sz w:val="24"/>
                <w:szCs w:val="24"/>
              </w:rPr>
            </w:pPr>
          </w:p>
          <w:p w:rsidR="00585E77" w:rsidRPr="00AB1BAF" w:rsidRDefault="00585E77" w:rsidP="00121A31">
            <w:pPr>
              <w:jc w:val="center"/>
              <w:rPr>
                <w:rFonts w:ascii="Times New Roman" w:hAnsi="Times New Roman" w:cs="Times New Roman"/>
                <w:b/>
                <w:sz w:val="24"/>
                <w:szCs w:val="24"/>
              </w:rPr>
            </w:pPr>
            <w:r w:rsidRPr="00AB1BAF">
              <w:rPr>
                <w:rFonts w:ascii="Times New Roman" w:hAnsi="Times New Roman" w:cs="Times New Roman"/>
                <w:b/>
                <w:sz w:val="24"/>
                <w:szCs w:val="24"/>
              </w:rPr>
              <w:t>0.6</w:t>
            </w:r>
          </w:p>
        </w:tc>
        <w:tc>
          <w:tcPr>
            <w:tcW w:w="863" w:type="dxa"/>
          </w:tcPr>
          <w:p w:rsidR="00585E77" w:rsidRDefault="00585E77" w:rsidP="00121A31">
            <w:pPr>
              <w:tabs>
                <w:tab w:val="left" w:pos="693"/>
              </w:tabs>
              <w:jc w:val="center"/>
              <w:rPr>
                <w:rFonts w:ascii="Times New Roman" w:hAnsi="Times New Roman" w:cs="Times New Roman"/>
                <w:b/>
                <w:sz w:val="24"/>
                <w:szCs w:val="24"/>
              </w:rPr>
            </w:pPr>
          </w:p>
          <w:p w:rsidR="00585E77" w:rsidRPr="00AB1BAF" w:rsidRDefault="00585E77" w:rsidP="00121A31">
            <w:pPr>
              <w:tabs>
                <w:tab w:val="left" w:pos="693"/>
              </w:tabs>
              <w:jc w:val="center"/>
              <w:rPr>
                <w:rFonts w:ascii="Times New Roman" w:hAnsi="Times New Roman" w:cs="Times New Roman"/>
                <w:b/>
                <w:sz w:val="24"/>
                <w:szCs w:val="24"/>
              </w:rPr>
            </w:pPr>
            <w:r w:rsidRPr="00AB1BAF">
              <w:rPr>
                <w:rFonts w:ascii="Times New Roman" w:hAnsi="Times New Roman" w:cs="Times New Roman"/>
                <w:b/>
                <w:sz w:val="24"/>
                <w:szCs w:val="24"/>
              </w:rPr>
              <w:t>1</w:t>
            </w:r>
          </w:p>
        </w:tc>
        <w:tc>
          <w:tcPr>
            <w:tcW w:w="1036" w:type="dxa"/>
          </w:tcPr>
          <w:p w:rsidR="00585E77" w:rsidRDefault="00585E77" w:rsidP="00121A31">
            <w:pPr>
              <w:jc w:val="center"/>
              <w:rPr>
                <w:rFonts w:ascii="Times New Roman" w:hAnsi="Times New Roman" w:cs="Times New Roman"/>
                <w:b/>
                <w:sz w:val="24"/>
                <w:szCs w:val="24"/>
              </w:rPr>
            </w:pPr>
          </w:p>
          <w:p w:rsidR="00585E77" w:rsidRPr="00AB1BAF" w:rsidRDefault="00585E77" w:rsidP="00121A31">
            <w:pPr>
              <w:jc w:val="center"/>
              <w:rPr>
                <w:rFonts w:ascii="Times New Roman" w:hAnsi="Times New Roman" w:cs="Times New Roman"/>
                <w:b/>
                <w:sz w:val="24"/>
                <w:szCs w:val="24"/>
              </w:rPr>
            </w:pPr>
            <w:r w:rsidRPr="00AB1BAF">
              <w:rPr>
                <w:rFonts w:ascii="Times New Roman" w:hAnsi="Times New Roman" w:cs="Times New Roman"/>
                <w:b/>
                <w:sz w:val="24"/>
                <w:szCs w:val="24"/>
              </w:rPr>
              <w:t>1.4</w:t>
            </w:r>
          </w:p>
        </w:tc>
        <w:tc>
          <w:tcPr>
            <w:tcW w:w="1012" w:type="dxa"/>
          </w:tcPr>
          <w:p w:rsidR="00585E77" w:rsidRDefault="00585E77" w:rsidP="00121A31">
            <w:pPr>
              <w:jc w:val="center"/>
              <w:rPr>
                <w:rFonts w:ascii="Times New Roman" w:hAnsi="Times New Roman" w:cs="Times New Roman"/>
                <w:b/>
                <w:sz w:val="24"/>
                <w:szCs w:val="24"/>
              </w:rPr>
            </w:pPr>
          </w:p>
          <w:p w:rsidR="00585E77" w:rsidRPr="00AB1BAF" w:rsidRDefault="00585E77" w:rsidP="00121A31">
            <w:pPr>
              <w:jc w:val="center"/>
              <w:rPr>
                <w:rFonts w:ascii="Times New Roman" w:hAnsi="Times New Roman" w:cs="Times New Roman"/>
                <w:b/>
                <w:sz w:val="24"/>
                <w:szCs w:val="24"/>
              </w:rPr>
            </w:pPr>
            <w:r w:rsidRPr="00AB1BAF">
              <w:rPr>
                <w:rFonts w:ascii="Times New Roman" w:hAnsi="Times New Roman" w:cs="Times New Roman"/>
                <w:b/>
                <w:sz w:val="24"/>
                <w:szCs w:val="24"/>
              </w:rPr>
              <w:t>1.2</w:t>
            </w:r>
          </w:p>
        </w:tc>
        <w:tc>
          <w:tcPr>
            <w:tcW w:w="1377" w:type="dxa"/>
          </w:tcPr>
          <w:p w:rsidR="00585E77" w:rsidRDefault="00585E77" w:rsidP="00121A31">
            <w:pPr>
              <w:jc w:val="center"/>
              <w:rPr>
                <w:rFonts w:ascii="Times New Roman" w:hAnsi="Times New Roman" w:cs="Times New Roman"/>
                <w:b/>
                <w:sz w:val="24"/>
                <w:szCs w:val="24"/>
              </w:rPr>
            </w:pPr>
          </w:p>
          <w:p w:rsidR="00585E77" w:rsidRPr="00AB1BAF" w:rsidRDefault="00585E77" w:rsidP="00121A31">
            <w:pPr>
              <w:jc w:val="center"/>
              <w:rPr>
                <w:rFonts w:ascii="Times New Roman" w:hAnsi="Times New Roman" w:cs="Times New Roman"/>
                <w:b/>
                <w:sz w:val="24"/>
                <w:szCs w:val="24"/>
              </w:rPr>
            </w:pPr>
            <w:r w:rsidRPr="00AB1BAF">
              <w:rPr>
                <w:rFonts w:ascii="Times New Roman" w:hAnsi="Times New Roman" w:cs="Times New Roman"/>
                <w:b/>
                <w:sz w:val="24"/>
                <w:szCs w:val="24"/>
              </w:rPr>
              <w:t>1</w:t>
            </w:r>
          </w:p>
        </w:tc>
      </w:tr>
      <w:tr w:rsidR="00585E77" w:rsidTr="00121A31">
        <w:tc>
          <w:tcPr>
            <w:tcW w:w="1209" w:type="dxa"/>
          </w:tcPr>
          <w:p w:rsidR="00585E77" w:rsidRPr="00AB1BAF" w:rsidRDefault="00585E77" w:rsidP="00121A31">
            <w:pPr>
              <w:jc w:val="center"/>
              <w:rPr>
                <w:rFonts w:ascii="Times New Roman" w:hAnsi="Times New Roman" w:cs="Times New Roman"/>
                <w:b/>
                <w:sz w:val="24"/>
                <w:szCs w:val="24"/>
              </w:rPr>
            </w:pPr>
            <w:r w:rsidRPr="00AB1BAF">
              <w:rPr>
                <w:rFonts w:ascii="Times New Roman" w:hAnsi="Times New Roman" w:cs="Times New Roman"/>
                <w:b/>
                <w:sz w:val="24"/>
                <w:szCs w:val="24"/>
              </w:rPr>
              <w:t>Maximum</w:t>
            </w:r>
          </w:p>
          <w:p w:rsidR="00585E77" w:rsidRPr="00AB1BAF" w:rsidRDefault="00585E77" w:rsidP="00121A31">
            <w:pPr>
              <w:jc w:val="center"/>
              <w:rPr>
                <w:rFonts w:ascii="Times New Roman" w:hAnsi="Times New Roman" w:cs="Times New Roman"/>
                <w:b/>
                <w:sz w:val="24"/>
                <w:szCs w:val="24"/>
              </w:rPr>
            </w:pPr>
            <w:r w:rsidRPr="00AB1BAF">
              <w:rPr>
                <w:rFonts w:ascii="Times New Roman" w:hAnsi="Times New Roman" w:cs="Times New Roman"/>
                <w:b/>
                <w:sz w:val="24"/>
                <w:szCs w:val="24"/>
              </w:rPr>
              <w:t>Depth</w:t>
            </w:r>
          </w:p>
          <w:p w:rsidR="00585E77" w:rsidRPr="00AB1BAF" w:rsidRDefault="00585E77" w:rsidP="00121A31">
            <w:pPr>
              <w:jc w:val="center"/>
              <w:rPr>
                <w:rFonts w:ascii="Times New Roman" w:hAnsi="Times New Roman" w:cs="Times New Roman"/>
                <w:b/>
                <w:sz w:val="24"/>
                <w:szCs w:val="24"/>
              </w:rPr>
            </w:pPr>
            <w:r w:rsidRPr="00AB1BAF">
              <w:rPr>
                <w:rFonts w:ascii="Times New Roman" w:hAnsi="Times New Roman" w:cs="Times New Roman"/>
                <w:b/>
                <w:sz w:val="24"/>
                <w:szCs w:val="24"/>
              </w:rPr>
              <w:t>(m)</w:t>
            </w:r>
          </w:p>
        </w:tc>
        <w:tc>
          <w:tcPr>
            <w:tcW w:w="899" w:type="dxa"/>
          </w:tcPr>
          <w:p w:rsidR="00585E77" w:rsidRDefault="00585E77" w:rsidP="00121A31">
            <w:pPr>
              <w:jc w:val="center"/>
              <w:rPr>
                <w:rFonts w:ascii="Times New Roman" w:hAnsi="Times New Roman" w:cs="Times New Roman"/>
                <w:b/>
                <w:sz w:val="24"/>
                <w:szCs w:val="24"/>
              </w:rPr>
            </w:pPr>
          </w:p>
          <w:p w:rsidR="00585E77" w:rsidRPr="00AB1BAF" w:rsidRDefault="00585E77" w:rsidP="00121A31">
            <w:pPr>
              <w:jc w:val="center"/>
              <w:rPr>
                <w:rFonts w:ascii="Times New Roman" w:hAnsi="Times New Roman" w:cs="Times New Roman"/>
                <w:b/>
                <w:sz w:val="24"/>
                <w:szCs w:val="24"/>
              </w:rPr>
            </w:pPr>
            <w:r w:rsidRPr="00AB1BAF">
              <w:rPr>
                <w:rFonts w:ascii="Times New Roman" w:hAnsi="Times New Roman" w:cs="Times New Roman"/>
                <w:b/>
                <w:sz w:val="24"/>
                <w:szCs w:val="24"/>
              </w:rPr>
              <w:t>1.6</w:t>
            </w:r>
          </w:p>
        </w:tc>
        <w:tc>
          <w:tcPr>
            <w:tcW w:w="863" w:type="dxa"/>
          </w:tcPr>
          <w:p w:rsidR="00585E77" w:rsidRDefault="00585E77" w:rsidP="00121A31">
            <w:pPr>
              <w:jc w:val="center"/>
              <w:rPr>
                <w:rFonts w:ascii="Times New Roman" w:hAnsi="Times New Roman" w:cs="Times New Roman"/>
                <w:b/>
                <w:sz w:val="24"/>
                <w:szCs w:val="24"/>
              </w:rPr>
            </w:pPr>
          </w:p>
          <w:p w:rsidR="00585E77" w:rsidRPr="00AB1BAF" w:rsidRDefault="00585E77" w:rsidP="00121A31">
            <w:pPr>
              <w:jc w:val="center"/>
              <w:rPr>
                <w:rFonts w:ascii="Times New Roman" w:hAnsi="Times New Roman" w:cs="Times New Roman"/>
                <w:b/>
                <w:sz w:val="24"/>
                <w:szCs w:val="24"/>
              </w:rPr>
            </w:pPr>
            <w:r w:rsidRPr="00AB1BAF">
              <w:rPr>
                <w:rFonts w:ascii="Times New Roman" w:hAnsi="Times New Roman" w:cs="Times New Roman"/>
                <w:b/>
                <w:sz w:val="24"/>
                <w:szCs w:val="24"/>
              </w:rPr>
              <w:t>2</w:t>
            </w:r>
          </w:p>
        </w:tc>
        <w:tc>
          <w:tcPr>
            <w:tcW w:w="1036" w:type="dxa"/>
          </w:tcPr>
          <w:p w:rsidR="00585E77" w:rsidRDefault="00585E77" w:rsidP="00121A31">
            <w:pPr>
              <w:jc w:val="center"/>
              <w:rPr>
                <w:rFonts w:ascii="Times New Roman" w:hAnsi="Times New Roman" w:cs="Times New Roman"/>
                <w:b/>
                <w:sz w:val="24"/>
                <w:szCs w:val="24"/>
              </w:rPr>
            </w:pPr>
          </w:p>
          <w:p w:rsidR="00585E77" w:rsidRPr="00AB1BAF" w:rsidRDefault="00585E77" w:rsidP="00121A31">
            <w:pPr>
              <w:jc w:val="center"/>
              <w:rPr>
                <w:rFonts w:ascii="Times New Roman" w:hAnsi="Times New Roman" w:cs="Times New Roman"/>
                <w:b/>
                <w:sz w:val="24"/>
                <w:szCs w:val="24"/>
              </w:rPr>
            </w:pPr>
            <w:r w:rsidRPr="00AB1BAF">
              <w:rPr>
                <w:rFonts w:ascii="Times New Roman" w:hAnsi="Times New Roman" w:cs="Times New Roman"/>
                <w:b/>
                <w:sz w:val="24"/>
                <w:szCs w:val="24"/>
              </w:rPr>
              <w:t>2.7</w:t>
            </w:r>
          </w:p>
        </w:tc>
        <w:tc>
          <w:tcPr>
            <w:tcW w:w="1012" w:type="dxa"/>
          </w:tcPr>
          <w:p w:rsidR="00585E77" w:rsidRDefault="00585E77" w:rsidP="00121A31">
            <w:pPr>
              <w:jc w:val="center"/>
              <w:rPr>
                <w:rFonts w:ascii="Times New Roman" w:hAnsi="Times New Roman" w:cs="Times New Roman"/>
                <w:b/>
                <w:sz w:val="24"/>
                <w:szCs w:val="24"/>
              </w:rPr>
            </w:pPr>
          </w:p>
          <w:p w:rsidR="00585E77" w:rsidRPr="00AB1BAF" w:rsidRDefault="00585E77" w:rsidP="00121A31">
            <w:pPr>
              <w:jc w:val="center"/>
              <w:rPr>
                <w:rFonts w:ascii="Times New Roman" w:hAnsi="Times New Roman" w:cs="Times New Roman"/>
                <w:b/>
                <w:sz w:val="24"/>
                <w:szCs w:val="24"/>
              </w:rPr>
            </w:pPr>
            <w:r w:rsidRPr="00AB1BAF">
              <w:rPr>
                <w:rFonts w:ascii="Times New Roman" w:hAnsi="Times New Roman" w:cs="Times New Roman"/>
                <w:b/>
                <w:sz w:val="24"/>
                <w:szCs w:val="24"/>
              </w:rPr>
              <w:t>2.7</w:t>
            </w:r>
          </w:p>
        </w:tc>
        <w:tc>
          <w:tcPr>
            <w:tcW w:w="900" w:type="dxa"/>
          </w:tcPr>
          <w:p w:rsidR="00585E77" w:rsidRDefault="00585E77" w:rsidP="00121A31">
            <w:pPr>
              <w:jc w:val="center"/>
              <w:rPr>
                <w:rFonts w:ascii="Times New Roman" w:hAnsi="Times New Roman" w:cs="Times New Roman"/>
                <w:b/>
                <w:sz w:val="24"/>
                <w:szCs w:val="24"/>
              </w:rPr>
            </w:pPr>
          </w:p>
          <w:p w:rsidR="00585E77" w:rsidRPr="00AB1BAF" w:rsidRDefault="00585E77" w:rsidP="00121A31">
            <w:pPr>
              <w:jc w:val="center"/>
              <w:rPr>
                <w:rFonts w:ascii="Times New Roman" w:hAnsi="Times New Roman" w:cs="Times New Roman"/>
                <w:b/>
                <w:sz w:val="24"/>
                <w:szCs w:val="24"/>
              </w:rPr>
            </w:pPr>
            <w:r w:rsidRPr="00AB1BAF">
              <w:rPr>
                <w:rFonts w:ascii="Times New Roman" w:hAnsi="Times New Roman" w:cs="Times New Roman"/>
                <w:b/>
                <w:sz w:val="24"/>
                <w:szCs w:val="24"/>
              </w:rPr>
              <w:t>1.7</w:t>
            </w:r>
          </w:p>
        </w:tc>
        <w:tc>
          <w:tcPr>
            <w:tcW w:w="863" w:type="dxa"/>
          </w:tcPr>
          <w:p w:rsidR="00585E77" w:rsidRDefault="00585E77" w:rsidP="00121A31">
            <w:pPr>
              <w:jc w:val="center"/>
              <w:rPr>
                <w:rFonts w:ascii="Times New Roman" w:hAnsi="Times New Roman" w:cs="Times New Roman"/>
                <w:b/>
                <w:sz w:val="24"/>
                <w:szCs w:val="24"/>
              </w:rPr>
            </w:pPr>
          </w:p>
          <w:p w:rsidR="00585E77" w:rsidRPr="00AB1BAF" w:rsidRDefault="00585E77" w:rsidP="00121A31">
            <w:pPr>
              <w:jc w:val="center"/>
              <w:rPr>
                <w:rFonts w:ascii="Times New Roman" w:hAnsi="Times New Roman" w:cs="Times New Roman"/>
                <w:b/>
                <w:sz w:val="24"/>
                <w:szCs w:val="24"/>
              </w:rPr>
            </w:pPr>
            <w:r w:rsidRPr="00AB1BAF">
              <w:rPr>
                <w:rFonts w:ascii="Times New Roman" w:hAnsi="Times New Roman" w:cs="Times New Roman"/>
                <w:b/>
                <w:sz w:val="24"/>
                <w:szCs w:val="24"/>
              </w:rPr>
              <w:t>1.9</w:t>
            </w:r>
          </w:p>
        </w:tc>
        <w:tc>
          <w:tcPr>
            <w:tcW w:w="1036" w:type="dxa"/>
          </w:tcPr>
          <w:p w:rsidR="00585E77" w:rsidRDefault="00585E77" w:rsidP="00121A31">
            <w:pPr>
              <w:jc w:val="center"/>
              <w:rPr>
                <w:rFonts w:ascii="Times New Roman" w:hAnsi="Times New Roman" w:cs="Times New Roman"/>
                <w:b/>
                <w:sz w:val="24"/>
                <w:szCs w:val="24"/>
              </w:rPr>
            </w:pPr>
          </w:p>
          <w:p w:rsidR="00585E77" w:rsidRPr="00AB1BAF" w:rsidRDefault="00585E77" w:rsidP="00121A31">
            <w:pPr>
              <w:jc w:val="center"/>
              <w:rPr>
                <w:rFonts w:ascii="Times New Roman" w:hAnsi="Times New Roman" w:cs="Times New Roman"/>
                <w:b/>
                <w:sz w:val="24"/>
                <w:szCs w:val="24"/>
              </w:rPr>
            </w:pPr>
            <w:r w:rsidRPr="00AB1BAF">
              <w:rPr>
                <w:rFonts w:ascii="Times New Roman" w:hAnsi="Times New Roman" w:cs="Times New Roman"/>
                <w:b/>
                <w:sz w:val="24"/>
                <w:szCs w:val="24"/>
              </w:rPr>
              <w:t>2.6</w:t>
            </w:r>
          </w:p>
        </w:tc>
        <w:tc>
          <w:tcPr>
            <w:tcW w:w="1012" w:type="dxa"/>
          </w:tcPr>
          <w:p w:rsidR="00585E77" w:rsidRDefault="00585E77" w:rsidP="00121A31">
            <w:pPr>
              <w:jc w:val="center"/>
              <w:rPr>
                <w:rFonts w:ascii="Times New Roman" w:hAnsi="Times New Roman" w:cs="Times New Roman"/>
                <w:b/>
                <w:sz w:val="24"/>
                <w:szCs w:val="24"/>
              </w:rPr>
            </w:pPr>
          </w:p>
          <w:p w:rsidR="00585E77" w:rsidRPr="00AB1BAF" w:rsidRDefault="00585E77" w:rsidP="00121A31">
            <w:pPr>
              <w:jc w:val="center"/>
              <w:rPr>
                <w:rFonts w:ascii="Times New Roman" w:hAnsi="Times New Roman" w:cs="Times New Roman"/>
                <w:b/>
                <w:sz w:val="24"/>
                <w:szCs w:val="24"/>
              </w:rPr>
            </w:pPr>
            <w:r w:rsidRPr="00AB1BAF">
              <w:rPr>
                <w:rFonts w:ascii="Times New Roman" w:hAnsi="Times New Roman" w:cs="Times New Roman"/>
                <w:b/>
                <w:sz w:val="24"/>
                <w:szCs w:val="24"/>
              </w:rPr>
              <w:t>2</w:t>
            </w:r>
          </w:p>
        </w:tc>
        <w:tc>
          <w:tcPr>
            <w:tcW w:w="1377" w:type="dxa"/>
          </w:tcPr>
          <w:p w:rsidR="00585E77" w:rsidRDefault="00585E77" w:rsidP="00121A31">
            <w:pPr>
              <w:jc w:val="center"/>
              <w:rPr>
                <w:rFonts w:ascii="Times New Roman" w:hAnsi="Times New Roman" w:cs="Times New Roman"/>
                <w:b/>
                <w:sz w:val="24"/>
                <w:szCs w:val="24"/>
              </w:rPr>
            </w:pPr>
          </w:p>
          <w:p w:rsidR="00585E77" w:rsidRPr="00AB1BAF" w:rsidRDefault="00585E77" w:rsidP="00121A31">
            <w:pPr>
              <w:jc w:val="center"/>
              <w:rPr>
                <w:rFonts w:ascii="Times New Roman" w:hAnsi="Times New Roman" w:cs="Times New Roman"/>
                <w:b/>
                <w:sz w:val="24"/>
                <w:szCs w:val="24"/>
              </w:rPr>
            </w:pPr>
            <w:r w:rsidRPr="00AB1BAF">
              <w:rPr>
                <w:rFonts w:ascii="Times New Roman" w:hAnsi="Times New Roman" w:cs="Times New Roman"/>
                <w:b/>
                <w:sz w:val="24"/>
                <w:szCs w:val="24"/>
              </w:rPr>
              <w:t>1.8</w:t>
            </w:r>
          </w:p>
        </w:tc>
      </w:tr>
    </w:tbl>
    <w:p w:rsidR="00585E77" w:rsidRDefault="00585E77" w:rsidP="00585E77">
      <w:pPr>
        <w:rPr>
          <w:rFonts w:ascii="Times New Roman" w:hAnsi="Times New Roman" w:cs="Times New Roman"/>
          <w:sz w:val="24"/>
          <w:szCs w:val="24"/>
        </w:rPr>
      </w:pPr>
    </w:p>
    <w:p w:rsidR="00585E77" w:rsidRDefault="00585E77" w:rsidP="00585E77">
      <w:pPr>
        <w:rPr>
          <w:rFonts w:ascii="Times New Roman" w:hAnsi="Times New Roman" w:cs="Times New Roman"/>
          <w:sz w:val="24"/>
          <w:szCs w:val="24"/>
        </w:rPr>
      </w:pPr>
      <w:r>
        <w:rPr>
          <w:rFonts w:ascii="Times New Roman" w:hAnsi="Times New Roman" w:cs="Times New Roman"/>
          <w:sz w:val="24"/>
          <w:szCs w:val="24"/>
        </w:rPr>
        <w:t xml:space="preserve">The minimum water table depths vary between 0.7 and 1.4 metres from </w:t>
      </w:r>
      <w:proofErr w:type="gramStart"/>
      <w:r>
        <w:rPr>
          <w:rFonts w:ascii="Times New Roman" w:hAnsi="Times New Roman" w:cs="Times New Roman"/>
          <w:sz w:val="24"/>
          <w:szCs w:val="24"/>
        </w:rPr>
        <w:t>Winter</w:t>
      </w:r>
      <w:proofErr w:type="gramEnd"/>
      <w:r>
        <w:rPr>
          <w:rFonts w:ascii="Times New Roman" w:hAnsi="Times New Roman" w:cs="Times New Roman"/>
          <w:sz w:val="24"/>
          <w:szCs w:val="24"/>
        </w:rPr>
        <w:t xml:space="preserve"> to Summer and the maximum water table depths vary between 1.6 and 2.7 metres for all of the 8 borehole measurements.</w:t>
      </w:r>
    </w:p>
    <w:p w:rsidR="00F066A9" w:rsidRDefault="00F066A9" w:rsidP="00585E77">
      <w:pPr>
        <w:rPr>
          <w:rFonts w:ascii="Times New Roman" w:hAnsi="Times New Roman" w:cs="Times New Roman"/>
          <w:sz w:val="24"/>
          <w:szCs w:val="24"/>
        </w:rPr>
      </w:pPr>
      <w:r>
        <w:rPr>
          <w:rFonts w:ascii="Times New Roman" w:hAnsi="Times New Roman" w:cs="Times New Roman"/>
          <w:sz w:val="24"/>
          <w:szCs w:val="24"/>
        </w:rPr>
        <w:t>T</w:t>
      </w:r>
      <w:r w:rsidR="00585E77">
        <w:rPr>
          <w:rFonts w:ascii="Times New Roman" w:hAnsi="Times New Roman" w:cs="Times New Roman"/>
          <w:sz w:val="24"/>
          <w:szCs w:val="24"/>
        </w:rPr>
        <w:t xml:space="preserve">he final excavated surface </w:t>
      </w:r>
      <w:r>
        <w:rPr>
          <w:rFonts w:ascii="Times New Roman" w:hAnsi="Times New Roman" w:cs="Times New Roman"/>
          <w:sz w:val="24"/>
          <w:szCs w:val="24"/>
        </w:rPr>
        <w:t xml:space="preserve">will be </w:t>
      </w:r>
      <w:r w:rsidR="00585E77">
        <w:rPr>
          <w:rFonts w:ascii="Times New Roman" w:hAnsi="Times New Roman" w:cs="Times New Roman"/>
          <w:sz w:val="24"/>
          <w:szCs w:val="24"/>
        </w:rPr>
        <w:t xml:space="preserve">at a depth of 3-4 metres </w:t>
      </w:r>
      <w:r>
        <w:rPr>
          <w:rFonts w:ascii="Times New Roman" w:hAnsi="Times New Roman" w:cs="Times New Roman"/>
          <w:sz w:val="24"/>
          <w:szCs w:val="24"/>
        </w:rPr>
        <w:t xml:space="preserve">below the original surface so that the natural water table will always be above the final surface by a significant margin </w:t>
      </w:r>
      <w:r w:rsidR="00585E77">
        <w:rPr>
          <w:rFonts w:ascii="Times New Roman" w:hAnsi="Times New Roman" w:cs="Times New Roman"/>
          <w:sz w:val="24"/>
          <w:szCs w:val="24"/>
        </w:rPr>
        <w:t xml:space="preserve">in all areas of the excavation. </w:t>
      </w:r>
    </w:p>
    <w:p w:rsidR="00F066A9" w:rsidRDefault="00F066A9" w:rsidP="00585E77">
      <w:pPr>
        <w:rPr>
          <w:rFonts w:ascii="Times New Roman" w:hAnsi="Times New Roman" w:cs="Times New Roman"/>
          <w:sz w:val="24"/>
          <w:szCs w:val="24"/>
        </w:rPr>
      </w:pPr>
      <w:r>
        <w:rPr>
          <w:rFonts w:ascii="Times New Roman" w:hAnsi="Times New Roman" w:cs="Times New Roman"/>
          <w:sz w:val="24"/>
          <w:szCs w:val="24"/>
        </w:rPr>
        <w:t xml:space="preserve">There is ample evidence of water logging at current surface levels.  </w:t>
      </w:r>
    </w:p>
    <w:p w:rsidR="00585E77" w:rsidRDefault="00F066A9" w:rsidP="00585E77">
      <w:pPr>
        <w:rPr>
          <w:rFonts w:ascii="Times New Roman" w:hAnsi="Times New Roman" w:cs="Times New Roman"/>
          <w:sz w:val="24"/>
          <w:szCs w:val="24"/>
        </w:rPr>
      </w:pPr>
      <w:r>
        <w:rPr>
          <w:rFonts w:ascii="Times New Roman" w:hAnsi="Times New Roman" w:cs="Times New Roman"/>
          <w:sz w:val="24"/>
          <w:szCs w:val="24"/>
        </w:rPr>
        <w:t xml:space="preserve">For example, the areas corresponding to Phase 5 and the proposed Bridleway diversion route were both flooded </w:t>
      </w:r>
      <w:r w:rsidR="00585E77">
        <w:rPr>
          <w:rFonts w:ascii="Times New Roman" w:hAnsi="Times New Roman" w:cs="Times New Roman"/>
          <w:sz w:val="24"/>
          <w:szCs w:val="24"/>
        </w:rPr>
        <w:t>during the 2017/2018 winter period</w:t>
      </w:r>
      <w:r>
        <w:rPr>
          <w:rFonts w:ascii="Times New Roman" w:hAnsi="Times New Roman" w:cs="Times New Roman"/>
          <w:sz w:val="24"/>
          <w:szCs w:val="24"/>
        </w:rPr>
        <w:t>, and became either a lake or a boggy quagmire totally unsuitable for horses or pedestrians, a</w:t>
      </w:r>
      <w:r w:rsidR="00585E77">
        <w:rPr>
          <w:rFonts w:ascii="Times New Roman" w:hAnsi="Times New Roman" w:cs="Times New Roman"/>
          <w:sz w:val="24"/>
          <w:szCs w:val="24"/>
        </w:rPr>
        <w:t>s shown below.</w:t>
      </w:r>
      <w:r>
        <w:rPr>
          <w:rFonts w:ascii="Times New Roman" w:hAnsi="Times New Roman" w:cs="Times New Roman"/>
          <w:sz w:val="24"/>
          <w:szCs w:val="24"/>
        </w:rPr>
        <w:t xml:space="preserve">  By way of contract the existing Bridleway remains usable as it is paved with hard core along its length.</w:t>
      </w:r>
    </w:p>
    <w:p w:rsidR="00F066A9" w:rsidRDefault="00F066A9" w:rsidP="00585E77">
      <w:pPr>
        <w:jc w:val="center"/>
        <w:rPr>
          <w:noProof/>
          <w:lang w:eastAsia="en-GB"/>
        </w:rPr>
      </w:pPr>
    </w:p>
    <w:p w:rsidR="00F066A9" w:rsidRDefault="00F066A9" w:rsidP="00585E77">
      <w:pPr>
        <w:jc w:val="center"/>
        <w:rPr>
          <w:rFonts w:ascii="Times New Roman" w:hAnsi="Times New Roman" w:cs="Times New Roman"/>
          <w:b/>
          <w:noProof/>
          <w:lang w:eastAsia="en-GB"/>
        </w:rPr>
      </w:pPr>
      <w:r w:rsidRPr="00F066A9">
        <w:rPr>
          <w:rFonts w:ascii="Times New Roman" w:hAnsi="Times New Roman" w:cs="Times New Roman"/>
          <w:b/>
          <w:noProof/>
          <w:lang w:eastAsia="en-GB"/>
        </w:rPr>
        <w:t>Area corresponding to Phase 5</w:t>
      </w:r>
    </w:p>
    <w:p w:rsidR="00F066A9" w:rsidRPr="00F066A9" w:rsidRDefault="00F066A9" w:rsidP="00585E77">
      <w:pPr>
        <w:jc w:val="center"/>
        <w:rPr>
          <w:rFonts w:ascii="Times New Roman" w:hAnsi="Times New Roman" w:cs="Times New Roman"/>
          <w:b/>
          <w:noProof/>
          <w:lang w:eastAsia="en-GB"/>
        </w:rPr>
      </w:pPr>
      <w:r>
        <w:rPr>
          <w:rFonts w:ascii="Times New Roman" w:hAnsi="Times New Roman" w:cs="Times New Roman"/>
          <w:b/>
          <w:noProof/>
          <w:lang w:eastAsia="en-GB"/>
        </w:rPr>
        <w:t>Current surface levels – Winter 2017/2018</w:t>
      </w:r>
    </w:p>
    <w:p w:rsidR="00585E77" w:rsidRDefault="00585E77" w:rsidP="00585E77">
      <w:pPr>
        <w:jc w:val="center"/>
        <w:rPr>
          <w:rFonts w:ascii="Times New Roman" w:hAnsi="Times New Roman" w:cs="Times New Roman"/>
          <w:sz w:val="24"/>
          <w:szCs w:val="24"/>
        </w:rPr>
      </w:pPr>
      <w:r>
        <w:rPr>
          <w:noProof/>
          <w:lang w:eastAsia="en-GB"/>
        </w:rPr>
        <w:drawing>
          <wp:inline distT="0" distB="0" distL="0" distR="0" wp14:anchorId="3028EA3C" wp14:editId="2CAEC901">
            <wp:extent cx="4721072" cy="3541066"/>
            <wp:effectExtent l="0" t="0" r="381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email">
                      <a:extLst>
                        <a:ext uri="{28A0092B-C50C-407E-A947-70E740481C1C}">
                          <a14:useLocalDpi xmlns:a14="http://schemas.microsoft.com/office/drawing/2010/main"/>
                        </a:ext>
                      </a:extLst>
                    </a:blip>
                    <a:stretch>
                      <a:fillRect/>
                    </a:stretch>
                  </pic:blipFill>
                  <pic:spPr>
                    <a:xfrm>
                      <a:off x="0" y="0"/>
                      <a:ext cx="4747454" cy="3560854"/>
                    </a:xfrm>
                    <a:prstGeom prst="rect">
                      <a:avLst/>
                    </a:prstGeom>
                  </pic:spPr>
                </pic:pic>
              </a:graphicData>
            </a:graphic>
          </wp:inline>
        </w:drawing>
      </w:r>
    </w:p>
    <w:p w:rsidR="00F066A9" w:rsidRPr="00F066A9" w:rsidRDefault="00F066A9" w:rsidP="00F066A9">
      <w:pPr>
        <w:jc w:val="center"/>
        <w:rPr>
          <w:rFonts w:ascii="Times New Roman" w:hAnsi="Times New Roman" w:cs="Times New Roman"/>
          <w:b/>
          <w:sz w:val="24"/>
          <w:szCs w:val="24"/>
        </w:rPr>
      </w:pPr>
      <w:r w:rsidRPr="00F066A9">
        <w:rPr>
          <w:rFonts w:ascii="Times New Roman" w:hAnsi="Times New Roman" w:cs="Times New Roman"/>
          <w:b/>
          <w:sz w:val="24"/>
          <w:szCs w:val="24"/>
        </w:rPr>
        <w:t xml:space="preserve">Area corresponding to the </w:t>
      </w:r>
      <w:r w:rsidR="00585E77" w:rsidRPr="00F066A9">
        <w:rPr>
          <w:rFonts w:ascii="Times New Roman" w:hAnsi="Times New Roman" w:cs="Times New Roman"/>
          <w:b/>
          <w:sz w:val="24"/>
          <w:szCs w:val="24"/>
        </w:rPr>
        <w:t>proposed bridleway diversion route</w:t>
      </w:r>
    </w:p>
    <w:p w:rsidR="00585E77" w:rsidRDefault="00F066A9" w:rsidP="00F066A9">
      <w:pPr>
        <w:jc w:val="center"/>
        <w:rPr>
          <w:rFonts w:ascii="Times New Roman" w:hAnsi="Times New Roman" w:cs="Times New Roman"/>
          <w:sz w:val="24"/>
          <w:szCs w:val="24"/>
        </w:rPr>
      </w:pPr>
      <w:r>
        <w:rPr>
          <w:rFonts w:ascii="Times New Roman" w:hAnsi="Times New Roman" w:cs="Times New Roman"/>
          <w:b/>
          <w:noProof/>
          <w:lang w:eastAsia="en-GB"/>
        </w:rPr>
        <w:t>C</w:t>
      </w:r>
      <w:r>
        <w:rPr>
          <w:rFonts w:ascii="Times New Roman" w:hAnsi="Times New Roman" w:cs="Times New Roman"/>
          <w:b/>
          <w:noProof/>
          <w:lang w:eastAsia="en-GB"/>
        </w:rPr>
        <w:t>urrent surface levels – Winter 2017/2018</w:t>
      </w:r>
    </w:p>
    <w:p w:rsidR="00585E77" w:rsidRDefault="00585E77" w:rsidP="00585E77">
      <w:pPr>
        <w:jc w:val="center"/>
        <w:rPr>
          <w:rFonts w:ascii="Times New Roman" w:hAnsi="Times New Roman" w:cs="Times New Roman"/>
          <w:sz w:val="24"/>
          <w:szCs w:val="24"/>
        </w:rPr>
      </w:pPr>
      <w:r>
        <w:rPr>
          <w:noProof/>
          <w:lang w:eastAsia="en-GB"/>
        </w:rPr>
        <w:drawing>
          <wp:inline distT="0" distB="0" distL="0" distR="0" wp14:anchorId="4861F099" wp14:editId="7057F120">
            <wp:extent cx="4776510" cy="3582647"/>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email">
                      <a:extLst>
                        <a:ext uri="{28A0092B-C50C-407E-A947-70E740481C1C}">
                          <a14:useLocalDpi xmlns:a14="http://schemas.microsoft.com/office/drawing/2010/main"/>
                        </a:ext>
                      </a:extLst>
                    </a:blip>
                    <a:stretch>
                      <a:fillRect/>
                    </a:stretch>
                  </pic:blipFill>
                  <pic:spPr>
                    <a:xfrm>
                      <a:off x="0" y="0"/>
                      <a:ext cx="4884519" cy="3663660"/>
                    </a:xfrm>
                    <a:prstGeom prst="rect">
                      <a:avLst/>
                    </a:prstGeom>
                  </pic:spPr>
                </pic:pic>
              </a:graphicData>
            </a:graphic>
          </wp:inline>
        </w:drawing>
      </w:r>
    </w:p>
    <w:p w:rsidR="00585E77" w:rsidRDefault="00585E77" w:rsidP="00585E77">
      <w:pPr>
        <w:rPr>
          <w:rFonts w:ascii="Times New Roman" w:hAnsi="Times New Roman" w:cs="Times New Roman"/>
          <w:sz w:val="24"/>
          <w:szCs w:val="24"/>
        </w:rPr>
      </w:pPr>
      <w:r>
        <w:rPr>
          <w:rFonts w:ascii="Times New Roman" w:hAnsi="Times New Roman" w:cs="Times New Roman"/>
          <w:sz w:val="24"/>
          <w:szCs w:val="24"/>
        </w:rPr>
        <w:lastRenderedPageBreak/>
        <w:t xml:space="preserve">Furthermore, once the existing hard core all weather surface is removed and the sand is excavated to create a “quarry”, the future Bridleway/Brown Track will effectively be destroyed.  This is because the substrate causing the high water table is </w:t>
      </w:r>
      <w:proofErr w:type="spellStart"/>
      <w:r>
        <w:rPr>
          <w:rFonts w:ascii="Times New Roman" w:hAnsi="Times New Roman" w:cs="Times New Roman"/>
          <w:sz w:val="24"/>
          <w:szCs w:val="24"/>
        </w:rPr>
        <w:t>Kimmeridge</w:t>
      </w:r>
      <w:proofErr w:type="spellEnd"/>
      <w:r>
        <w:rPr>
          <w:rFonts w:ascii="Times New Roman" w:hAnsi="Times New Roman" w:cs="Times New Roman"/>
          <w:sz w:val="24"/>
          <w:szCs w:val="24"/>
        </w:rPr>
        <w:t xml:space="preserve"> clay which is impervious to water.  </w:t>
      </w:r>
    </w:p>
    <w:p w:rsidR="00585E77" w:rsidRDefault="00585E77" w:rsidP="00585E77">
      <w:pPr>
        <w:rPr>
          <w:rFonts w:ascii="Times New Roman" w:hAnsi="Times New Roman" w:cs="Times New Roman"/>
          <w:sz w:val="24"/>
          <w:szCs w:val="24"/>
        </w:rPr>
      </w:pPr>
      <w:r>
        <w:rPr>
          <w:rFonts w:ascii="Times New Roman" w:hAnsi="Times New Roman" w:cs="Times New Roman"/>
          <w:sz w:val="24"/>
          <w:szCs w:val="24"/>
        </w:rPr>
        <w:t xml:space="preserve">As a consequence, a thin layer of top soil on top of clay will become a quagmire.  </w:t>
      </w:r>
    </w:p>
    <w:p w:rsidR="00585E77" w:rsidRDefault="00585E77" w:rsidP="00585E77">
      <w:pPr>
        <w:rPr>
          <w:rFonts w:ascii="Times New Roman" w:hAnsi="Times New Roman" w:cs="Times New Roman"/>
          <w:sz w:val="24"/>
          <w:szCs w:val="24"/>
        </w:rPr>
      </w:pPr>
      <w:r>
        <w:rPr>
          <w:rFonts w:ascii="Times New Roman" w:hAnsi="Times New Roman" w:cs="Times New Roman"/>
          <w:sz w:val="24"/>
          <w:szCs w:val="24"/>
        </w:rPr>
        <w:t xml:space="preserve">Further evidence for this is shown below where recent excavations at </w:t>
      </w:r>
      <w:r w:rsidR="00AC3DED">
        <w:rPr>
          <w:rFonts w:ascii="Times New Roman" w:hAnsi="Times New Roman" w:cs="Times New Roman"/>
          <w:sz w:val="24"/>
          <w:szCs w:val="24"/>
        </w:rPr>
        <w:t>T</w:t>
      </w:r>
      <w:r>
        <w:rPr>
          <w:rFonts w:ascii="Times New Roman" w:hAnsi="Times New Roman" w:cs="Times New Roman"/>
          <w:sz w:val="24"/>
          <w:szCs w:val="24"/>
        </w:rPr>
        <w:t xml:space="preserve">he </w:t>
      </w:r>
      <w:proofErr w:type="spellStart"/>
      <w:r>
        <w:rPr>
          <w:rFonts w:ascii="Times New Roman" w:hAnsi="Times New Roman" w:cs="Times New Roman"/>
          <w:sz w:val="24"/>
          <w:szCs w:val="24"/>
        </w:rPr>
        <w:t>Freeth</w:t>
      </w:r>
      <w:proofErr w:type="spellEnd"/>
      <w:r>
        <w:rPr>
          <w:rFonts w:ascii="Times New Roman" w:hAnsi="Times New Roman" w:cs="Times New Roman"/>
          <w:sz w:val="24"/>
          <w:szCs w:val="24"/>
        </w:rPr>
        <w:t xml:space="preserve"> show the </w:t>
      </w:r>
      <w:r w:rsidR="00F066A9">
        <w:rPr>
          <w:rFonts w:ascii="Times New Roman" w:hAnsi="Times New Roman" w:cs="Times New Roman"/>
          <w:sz w:val="24"/>
          <w:szCs w:val="24"/>
        </w:rPr>
        <w:t xml:space="preserve">thin </w:t>
      </w:r>
      <w:r>
        <w:rPr>
          <w:rFonts w:ascii="Times New Roman" w:hAnsi="Times New Roman" w:cs="Times New Roman"/>
          <w:sz w:val="24"/>
          <w:szCs w:val="24"/>
        </w:rPr>
        <w:t>top soil thickness</w:t>
      </w:r>
      <w:r w:rsidR="00F066A9">
        <w:rPr>
          <w:rFonts w:ascii="Times New Roman" w:hAnsi="Times New Roman" w:cs="Times New Roman"/>
          <w:sz w:val="24"/>
          <w:szCs w:val="24"/>
        </w:rPr>
        <w:t xml:space="preserve"> (grey band),</w:t>
      </w:r>
      <w:r>
        <w:rPr>
          <w:rFonts w:ascii="Times New Roman" w:hAnsi="Times New Roman" w:cs="Times New Roman"/>
          <w:sz w:val="24"/>
          <w:szCs w:val="24"/>
        </w:rPr>
        <w:t xml:space="preserve"> the sand layer thickness</w:t>
      </w:r>
      <w:r w:rsidR="00F066A9">
        <w:rPr>
          <w:rFonts w:ascii="Times New Roman" w:hAnsi="Times New Roman" w:cs="Times New Roman"/>
          <w:sz w:val="24"/>
          <w:szCs w:val="24"/>
        </w:rPr>
        <w:t xml:space="preserve"> (yellow band)</w:t>
      </w:r>
      <w:r>
        <w:rPr>
          <w:rFonts w:ascii="Times New Roman" w:hAnsi="Times New Roman" w:cs="Times New Roman"/>
          <w:sz w:val="24"/>
          <w:szCs w:val="24"/>
        </w:rPr>
        <w:t xml:space="preserve"> and the clay beneath </w:t>
      </w:r>
      <w:r w:rsidR="00F066A9">
        <w:rPr>
          <w:rFonts w:ascii="Times New Roman" w:hAnsi="Times New Roman" w:cs="Times New Roman"/>
          <w:sz w:val="24"/>
          <w:szCs w:val="24"/>
        </w:rPr>
        <w:t xml:space="preserve">(black band) </w:t>
      </w:r>
      <w:r>
        <w:rPr>
          <w:rFonts w:ascii="Times New Roman" w:hAnsi="Times New Roman" w:cs="Times New Roman"/>
          <w:sz w:val="24"/>
          <w:szCs w:val="24"/>
        </w:rPr>
        <w:t xml:space="preserve">and </w:t>
      </w:r>
      <w:r w:rsidR="00A50F04">
        <w:rPr>
          <w:rFonts w:ascii="Times New Roman" w:hAnsi="Times New Roman" w:cs="Times New Roman"/>
          <w:sz w:val="24"/>
          <w:szCs w:val="24"/>
        </w:rPr>
        <w:t xml:space="preserve">how </w:t>
      </w:r>
      <w:r>
        <w:rPr>
          <w:rFonts w:ascii="Times New Roman" w:hAnsi="Times New Roman" w:cs="Times New Roman"/>
          <w:sz w:val="24"/>
          <w:szCs w:val="24"/>
        </w:rPr>
        <w:t xml:space="preserve">such excavations </w:t>
      </w:r>
      <w:r w:rsidR="00A50F04">
        <w:rPr>
          <w:rFonts w:ascii="Times New Roman" w:hAnsi="Times New Roman" w:cs="Times New Roman"/>
          <w:sz w:val="24"/>
          <w:szCs w:val="24"/>
        </w:rPr>
        <w:t xml:space="preserve">rapidly fill with water following any excavation due to the </w:t>
      </w:r>
      <w:r>
        <w:rPr>
          <w:rFonts w:ascii="Times New Roman" w:hAnsi="Times New Roman" w:cs="Times New Roman"/>
          <w:sz w:val="24"/>
          <w:szCs w:val="24"/>
        </w:rPr>
        <w:t>high water table.</w:t>
      </w:r>
    </w:p>
    <w:tbl>
      <w:tblPr>
        <w:tblStyle w:val="TableGrid"/>
        <w:tblW w:w="0" w:type="auto"/>
        <w:tblLook w:val="04A0" w:firstRow="1" w:lastRow="0" w:firstColumn="1" w:lastColumn="0" w:noHBand="0" w:noVBand="1"/>
      </w:tblPr>
      <w:tblGrid>
        <w:gridCol w:w="4528"/>
        <w:gridCol w:w="4488"/>
      </w:tblGrid>
      <w:tr w:rsidR="00A50F04" w:rsidTr="00121A31">
        <w:tc>
          <w:tcPr>
            <w:tcW w:w="4508" w:type="dxa"/>
          </w:tcPr>
          <w:p w:rsidR="00585E77" w:rsidRDefault="00585E77" w:rsidP="00A50F04">
            <w:pPr>
              <w:rPr>
                <w:rFonts w:ascii="Times New Roman" w:hAnsi="Times New Roman" w:cs="Times New Roman"/>
                <w:sz w:val="24"/>
                <w:szCs w:val="24"/>
              </w:rPr>
            </w:pPr>
            <w:r>
              <w:rPr>
                <w:noProof/>
                <w:lang w:eastAsia="en-GB"/>
              </w:rPr>
              <w:drawing>
                <wp:inline distT="0" distB="0" distL="0" distR="0" wp14:anchorId="78CA46C4" wp14:editId="0309CE02">
                  <wp:extent cx="2943143" cy="3924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2982898" cy="3977309"/>
                          </a:xfrm>
                          <a:prstGeom prst="rect">
                            <a:avLst/>
                          </a:prstGeom>
                        </pic:spPr>
                      </pic:pic>
                    </a:graphicData>
                  </a:graphic>
                </wp:inline>
              </w:drawing>
            </w:r>
          </w:p>
        </w:tc>
        <w:tc>
          <w:tcPr>
            <w:tcW w:w="4508" w:type="dxa"/>
          </w:tcPr>
          <w:p w:rsidR="00585E77" w:rsidRDefault="00585E77" w:rsidP="00A50F04">
            <w:pPr>
              <w:jc w:val="center"/>
              <w:rPr>
                <w:rFonts w:ascii="Times New Roman" w:hAnsi="Times New Roman" w:cs="Times New Roman"/>
                <w:sz w:val="24"/>
                <w:szCs w:val="24"/>
              </w:rPr>
            </w:pPr>
            <w:r>
              <w:rPr>
                <w:noProof/>
                <w:lang w:eastAsia="en-GB"/>
              </w:rPr>
              <w:drawing>
                <wp:inline distT="0" distB="0" distL="0" distR="0" wp14:anchorId="2A30DF7F" wp14:editId="2FFACA88">
                  <wp:extent cx="2907427" cy="387667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2947670" cy="3930334"/>
                          </a:xfrm>
                          <a:prstGeom prst="rect">
                            <a:avLst/>
                          </a:prstGeom>
                        </pic:spPr>
                      </pic:pic>
                    </a:graphicData>
                  </a:graphic>
                </wp:inline>
              </w:drawing>
            </w:r>
          </w:p>
        </w:tc>
      </w:tr>
    </w:tbl>
    <w:p w:rsidR="00A50F04" w:rsidRDefault="00A50F04" w:rsidP="00585E77">
      <w:pPr>
        <w:spacing w:before="240" w:line="276" w:lineRule="auto"/>
        <w:rPr>
          <w:rFonts w:ascii="Times New Roman" w:hAnsi="Times New Roman" w:cs="Times New Roman"/>
          <w:sz w:val="24"/>
          <w:szCs w:val="24"/>
        </w:rPr>
      </w:pPr>
      <w:r>
        <w:rPr>
          <w:rFonts w:ascii="Times New Roman" w:hAnsi="Times New Roman" w:cs="Times New Roman"/>
          <w:sz w:val="24"/>
          <w:szCs w:val="24"/>
        </w:rPr>
        <w:t xml:space="preserve">Finally, although </w:t>
      </w:r>
      <w:r>
        <w:rPr>
          <w:rFonts w:ascii="Times New Roman" w:hAnsi="Times New Roman" w:cs="Times New Roman"/>
          <w:sz w:val="24"/>
          <w:szCs w:val="24"/>
        </w:rPr>
        <w:t>the original route for the original Bridleway/Brown Track will be re-instated</w:t>
      </w:r>
      <w:r>
        <w:rPr>
          <w:rFonts w:ascii="Times New Roman" w:hAnsi="Times New Roman" w:cs="Times New Roman"/>
          <w:sz w:val="24"/>
          <w:szCs w:val="24"/>
        </w:rPr>
        <w:t>, t</w:t>
      </w:r>
      <w:r w:rsidR="00585E77">
        <w:rPr>
          <w:rFonts w:ascii="Times New Roman" w:hAnsi="Times New Roman" w:cs="Times New Roman"/>
          <w:sz w:val="24"/>
          <w:szCs w:val="24"/>
        </w:rPr>
        <w:t xml:space="preserve">he profile of the Bridleway/Brown Track </w:t>
      </w:r>
      <w:r>
        <w:rPr>
          <w:rFonts w:ascii="Times New Roman" w:hAnsi="Times New Roman" w:cs="Times New Roman"/>
          <w:sz w:val="24"/>
          <w:szCs w:val="24"/>
        </w:rPr>
        <w:t xml:space="preserve">across the excavated area </w:t>
      </w:r>
      <w:r w:rsidR="00585E77">
        <w:rPr>
          <w:rFonts w:ascii="Times New Roman" w:hAnsi="Times New Roman" w:cs="Times New Roman"/>
          <w:sz w:val="24"/>
          <w:szCs w:val="24"/>
        </w:rPr>
        <w:t xml:space="preserve">will be irrevocably altered such as to make the </w:t>
      </w:r>
      <w:r>
        <w:rPr>
          <w:rFonts w:ascii="Times New Roman" w:hAnsi="Times New Roman" w:cs="Times New Roman"/>
          <w:sz w:val="24"/>
          <w:szCs w:val="24"/>
        </w:rPr>
        <w:t xml:space="preserve">Bridleway/Brown Track </w:t>
      </w:r>
      <w:r w:rsidR="00585E77">
        <w:rPr>
          <w:rFonts w:ascii="Times New Roman" w:hAnsi="Times New Roman" w:cs="Times New Roman"/>
          <w:sz w:val="24"/>
          <w:szCs w:val="24"/>
        </w:rPr>
        <w:t xml:space="preserve">right of way unusable.  </w:t>
      </w:r>
    </w:p>
    <w:p w:rsidR="00A50F04" w:rsidRDefault="00A50F04" w:rsidP="00585E77">
      <w:pPr>
        <w:spacing w:before="240" w:line="276" w:lineRule="auto"/>
        <w:rPr>
          <w:rFonts w:ascii="Times New Roman" w:hAnsi="Times New Roman" w:cs="Times New Roman"/>
          <w:sz w:val="24"/>
          <w:szCs w:val="24"/>
        </w:rPr>
      </w:pPr>
      <w:r>
        <w:rPr>
          <w:rFonts w:ascii="Times New Roman" w:hAnsi="Times New Roman" w:cs="Times New Roman"/>
          <w:sz w:val="24"/>
          <w:szCs w:val="24"/>
        </w:rPr>
        <w:t xml:space="preserve">The original </w:t>
      </w:r>
      <w:r w:rsidR="00585E77">
        <w:rPr>
          <w:rFonts w:ascii="Times New Roman" w:hAnsi="Times New Roman" w:cs="Times New Roman"/>
          <w:sz w:val="24"/>
          <w:szCs w:val="24"/>
        </w:rPr>
        <w:t xml:space="preserve">profile </w:t>
      </w:r>
      <w:r>
        <w:rPr>
          <w:rFonts w:ascii="Times New Roman" w:hAnsi="Times New Roman" w:cs="Times New Roman"/>
          <w:sz w:val="24"/>
          <w:szCs w:val="24"/>
        </w:rPr>
        <w:t xml:space="preserve">of the route </w:t>
      </w:r>
      <w:r w:rsidR="00585E77">
        <w:rPr>
          <w:rFonts w:ascii="Times New Roman" w:hAnsi="Times New Roman" w:cs="Times New Roman"/>
          <w:sz w:val="24"/>
          <w:szCs w:val="24"/>
        </w:rPr>
        <w:t>taken from the contour map</w:t>
      </w:r>
      <w:r>
        <w:rPr>
          <w:rFonts w:ascii="Times New Roman" w:hAnsi="Times New Roman" w:cs="Times New Roman"/>
          <w:sz w:val="24"/>
          <w:szCs w:val="24"/>
        </w:rPr>
        <w:t xml:space="preserve"> in HWSL’s application 14/05464</w:t>
      </w:r>
      <w:r w:rsidR="00585E77">
        <w:rPr>
          <w:rFonts w:ascii="Times New Roman" w:hAnsi="Times New Roman" w:cs="Times New Roman"/>
          <w:sz w:val="24"/>
          <w:szCs w:val="24"/>
        </w:rPr>
        <w:t xml:space="preserve"> is shown below. </w:t>
      </w:r>
    </w:p>
    <w:p w:rsidR="00585E77" w:rsidRDefault="00585E77" w:rsidP="00585E77">
      <w:pPr>
        <w:spacing w:before="240" w:line="276" w:lineRule="auto"/>
        <w:rPr>
          <w:rFonts w:ascii="Times New Roman" w:hAnsi="Times New Roman" w:cs="Times New Roman"/>
          <w:sz w:val="24"/>
          <w:szCs w:val="24"/>
        </w:rPr>
      </w:pPr>
      <w:r>
        <w:rPr>
          <w:rFonts w:ascii="Times New Roman" w:hAnsi="Times New Roman" w:cs="Times New Roman"/>
          <w:sz w:val="24"/>
          <w:szCs w:val="24"/>
        </w:rPr>
        <w:t xml:space="preserve">The final Bridleway/Brown Track profile has been constructed by “removing” the </w:t>
      </w:r>
      <w:r w:rsidR="00A50F04">
        <w:rPr>
          <w:rFonts w:ascii="Times New Roman" w:hAnsi="Times New Roman" w:cs="Times New Roman"/>
          <w:sz w:val="24"/>
          <w:szCs w:val="24"/>
        </w:rPr>
        <w:t xml:space="preserve">various </w:t>
      </w:r>
      <w:r>
        <w:rPr>
          <w:rFonts w:ascii="Times New Roman" w:hAnsi="Times New Roman" w:cs="Times New Roman"/>
          <w:sz w:val="24"/>
          <w:szCs w:val="24"/>
        </w:rPr>
        <w:t>sand thickness</w:t>
      </w:r>
      <w:r w:rsidR="00A50F04">
        <w:rPr>
          <w:rFonts w:ascii="Times New Roman" w:hAnsi="Times New Roman" w:cs="Times New Roman"/>
          <w:sz w:val="24"/>
          <w:szCs w:val="24"/>
        </w:rPr>
        <w:t>es</w:t>
      </w:r>
      <w:r>
        <w:rPr>
          <w:rFonts w:ascii="Times New Roman" w:hAnsi="Times New Roman" w:cs="Times New Roman"/>
          <w:sz w:val="24"/>
          <w:szCs w:val="24"/>
        </w:rPr>
        <w:t xml:space="preserve"> based on the nearest various borehole measurements and then adding </w:t>
      </w:r>
      <w:r w:rsidR="00A50F04">
        <w:rPr>
          <w:rFonts w:ascii="Times New Roman" w:hAnsi="Times New Roman" w:cs="Times New Roman"/>
          <w:sz w:val="24"/>
          <w:szCs w:val="24"/>
        </w:rPr>
        <w:t xml:space="preserve">in </w:t>
      </w:r>
      <w:r>
        <w:rPr>
          <w:rFonts w:ascii="Times New Roman" w:hAnsi="Times New Roman" w:cs="Times New Roman"/>
          <w:sz w:val="24"/>
          <w:szCs w:val="24"/>
        </w:rPr>
        <w:t>the topsoil thickness</w:t>
      </w:r>
      <w:r w:rsidR="00A50F04">
        <w:rPr>
          <w:rFonts w:ascii="Times New Roman" w:hAnsi="Times New Roman" w:cs="Times New Roman"/>
          <w:sz w:val="24"/>
          <w:szCs w:val="24"/>
        </w:rPr>
        <w:t xml:space="preserve"> to represent the final surface level</w:t>
      </w:r>
      <w:r>
        <w:rPr>
          <w:rFonts w:ascii="Times New Roman" w:hAnsi="Times New Roman" w:cs="Times New Roman"/>
          <w:sz w:val="24"/>
          <w:szCs w:val="24"/>
        </w:rPr>
        <w:t xml:space="preserve">.  The final Bridleway/Brown Track profile with the earth bunds removed shows a very steep entrance and exit due to the sand excavation as would be expected.  These steep sections would be impassable in all weathers as the final levels are below the water table all the year round, </w:t>
      </w:r>
    </w:p>
    <w:p w:rsidR="00585E77" w:rsidRDefault="00585E77" w:rsidP="00585E77">
      <w:pPr>
        <w:spacing w:before="240" w:line="276" w:lineRule="auto"/>
        <w:jc w:val="center"/>
        <w:rPr>
          <w:rFonts w:ascii="Times New Roman" w:hAnsi="Times New Roman" w:cs="Times New Roman"/>
          <w:sz w:val="24"/>
          <w:szCs w:val="24"/>
        </w:rPr>
      </w:pPr>
      <w:r>
        <w:rPr>
          <w:noProof/>
          <w:lang w:eastAsia="en-GB"/>
        </w:rPr>
        <w:lastRenderedPageBreak/>
        <w:drawing>
          <wp:inline distT="0" distB="0" distL="0" distR="0" wp14:anchorId="0BAA279D" wp14:editId="5CFC0DCF">
            <wp:extent cx="4695825" cy="2743200"/>
            <wp:effectExtent l="0" t="0" r="952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85E77" w:rsidRDefault="00585E77" w:rsidP="00585E77">
      <w:pPr>
        <w:spacing w:before="240"/>
        <w:rPr>
          <w:rFonts w:ascii="Times New Roman" w:hAnsi="Times New Roman" w:cs="Times New Roman"/>
          <w:sz w:val="24"/>
          <w:szCs w:val="24"/>
        </w:rPr>
      </w:pPr>
      <w:r>
        <w:rPr>
          <w:rFonts w:ascii="Times New Roman" w:hAnsi="Times New Roman" w:cs="Times New Roman"/>
          <w:sz w:val="24"/>
          <w:szCs w:val="24"/>
        </w:rPr>
        <w:t>The permanent destruction of a Bridleway/Brown Track in this way is believed to be unlawful without proper authorisation.</w:t>
      </w:r>
    </w:p>
    <w:p w:rsidR="00585E77" w:rsidRDefault="00585E77" w:rsidP="00585E77">
      <w:pPr>
        <w:rPr>
          <w:rFonts w:ascii="Times New Roman" w:hAnsi="Times New Roman" w:cs="Times New Roman"/>
          <w:b/>
          <w:sz w:val="24"/>
          <w:szCs w:val="24"/>
        </w:rPr>
      </w:pPr>
      <w:r>
        <w:rPr>
          <w:rFonts w:ascii="Times New Roman" w:hAnsi="Times New Roman" w:cs="Times New Roman"/>
          <w:b/>
          <w:sz w:val="24"/>
          <w:szCs w:val="24"/>
        </w:rPr>
        <w:br w:type="page"/>
      </w:r>
    </w:p>
    <w:p w:rsidR="00DF5941" w:rsidRDefault="00DF5941"/>
    <w:sectPr w:rsidR="00DF594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E77"/>
    <w:rsid w:val="002557C6"/>
    <w:rsid w:val="00585E77"/>
    <w:rsid w:val="008349A2"/>
    <w:rsid w:val="0086299E"/>
    <w:rsid w:val="00A50F04"/>
    <w:rsid w:val="00A958DF"/>
    <w:rsid w:val="00AC3DED"/>
    <w:rsid w:val="00BF5B53"/>
    <w:rsid w:val="00D53001"/>
    <w:rsid w:val="00DF5941"/>
    <w:rsid w:val="00E53C50"/>
    <w:rsid w:val="00E84F8B"/>
    <w:rsid w:val="00F066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7FE3886-E335-45F8-B094-41F70FF13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5E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85E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3955256">
      <w:bodyDiv w:val="1"/>
      <w:marLeft w:val="0"/>
      <w:marRight w:val="0"/>
      <w:marTop w:val="0"/>
      <w:marBottom w:val="0"/>
      <w:divBdr>
        <w:top w:val="none" w:sz="0" w:space="0" w:color="auto"/>
        <w:left w:val="none" w:sz="0" w:space="0" w:color="auto"/>
        <w:bottom w:val="none" w:sz="0" w:space="0" w:color="auto"/>
        <w:right w:val="none" w:sz="0" w:space="0" w:color="auto"/>
      </w:divBdr>
      <w:divsChild>
        <w:div w:id="1354305051">
          <w:marLeft w:val="0"/>
          <w:marRight w:val="0"/>
          <w:marTop w:val="0"/>
          <w:marBottom w:val="0"/>
          <w:divBdr>
            <w:top w:val="none" w:sz="0" w:space="0" w:color="auto"/>
            <w:left w:val="none" w:sz="0" w:space="0" w:color="auto"/>
            <w:bottom w:val="none" w:sz="0" w:space="0" w:color="auto"/>
            <w:right w:val="none" w:sz="0" w:space="0" w:color="auto"/>
          </w:divBdr>
          <w:divsChild>
            <w:div w:id="1985234454">
              <w:marLeft w:val="0"/>
              <w:marRight w:val="0"/>
              <w:marTop w:val="0"/>
              <w:marBottom w:val="0"/>
              <w:divBdr>
                <w:top w:val="none" w:sz="0" w:space="0" w:color="auto"/>
                <w:left w:val="none" w:sz="0" w:space="0" w:color="auto"/>
                <w:bottom w:val="none" w:sz="0" w:space="0" w:color="auto"/>
                <w:right w:val="none" w:sz="0" w:space="0" w:color="auto"/>
              </w:divBdr>
              <w:divsChild>
                <w:div w:id="696007551">
                  <w:marLeft w:val="0"/>
                  <w:marRight w:val="0"/>
                  <w:marTop w:val="0"/>
                  <w:marBottom w:val="0"/>
                  <w:divBdr>
                    <w:top w:val="none" w:sz="0" w:space="0" w:color="auto"/>
                    <w:left w:val="none" w:sz="0" w:space="0" w:color="auto"/>
                    <w:bottom w:val="none" w:sz="0" w:space="0" w:color="auto"/>
                    <w:right w:val="none" w:sz="0" w:space="0" w:color="auto"/>
                  </w:divBdr>
                </w:div>
                <w:div w:id="337001977">
                  <w:marLeft w:val="0"/>
                  <w:marRight w:val="0"/>
                  <w:marTop w:val="0"/>
                  <w:marBottom w:val="0"/>
                  <w:divBdr>
                    <w:top w:val="none" w:sz="0" w:space="0" w:color="auto"/>
                    <w:left w:val="none" w:sz="0" w:space="0" w:color="auto"/>
                    <w:bottom w:val="none" w:sz="0" w:space="0" w:color="auto"/>
                    <w:right w:val="none" w:sz="0" w:space="0" w:color="auto"/>
                  </w:divBdr>
                </w:div>
                <w:div w:id="377822809">
                  <w:marLeft w:val="0"/>
                  <w:marRight w:val="0"/>
                  <w:marTop w:val="0"/>
                  <w:marBottom w:val="0"/>
                  <w:divBdr>
                    <w:top w:val="none" w:sz="0" w:space="0" w:color="auto"/>
                    <w:left w:val="none" w:sz="0" w:space="0" w:color="auto"/>
                    <w:bottom w:val="none" w:sz="0" w:space="0" w:color="auto"/>
                    <w:right w:val="none" w:sz="0" w:space="0" w:color="auto"/>
                  </w:divBdr>
                </w:div>
                <w:div w:id="1186945917">
                  <w:marLeft w:val="0"/>
                  <w:marRight w:val="0"/>
                  <w:marTop w:val="0"/>
                  <w:marBottom w:val="0"/>
                  <w:divBdr>
                    <w:top w:val="none" w:sz="0" w:space="0" w:color="auto"/>
                    <w:left w:val="none" w:sz="0" w:space="0" w:color="auto"/>
                    <w:bottom w:val="none" w:sz="0" w:space="0" w:color="auto"/>
                    <w:right w:val="none" w:sz="0" w:space="0" w:color="auto"/>
                  </w:divBdr>
                </w:div>
                <w:div w:id="1673294936">
                  <w:marLeft w:val="0"/>
                  <w:marRight w:val="0"/>
                  <w:marTop w:val="0"/>
                  <w:marBottom w:val="0"/>
                  <w:divBdr>
                    <w:top w:val="none" w:sz="0" w:space="0" w:color="auto"/>
                    <w:left w:val="none" w:sz="0" w:space="0" w:color="auto"/>
                    <w:bottom w:val="none" w:sz="0" w:space="0" w:color="auto"/>
                    <w:right w:val="none" w:sz="0" w:space="0" w:color="auto"/>
                  </w:divBdr>
                </w:div>
                <w:div w:id="3678756">
                  <w:marLeft w:val="0"/>
                  <w:marRight w:val="0"/>
                  <w:marTop w:val="0"/>
                  <w:marBottom w:val="0"/>
                  <w:divBdr>
                    <w:top w:val="none" w:sz="0" w:space="0" w:color="auto"/>
                    <w:left w:val="none" w:sz="0" w:space="0" w:color="auto"/>
                    <w:bottom w:val="none" w:sz="0" w:space="0" w:color="auto"/>
                    <w:right w:val="none" w:sz="0" w:space="0" w:color="auto"/>
                  </w:divBdr>
                </w:div>
                <w:div w:id="1266117252">
                  <w:marLeft w:val="0"/>
                  <w:marRight w:val="0"/>
                  <w:marTop w:val="0"/>
                  <w:marBottom w:val="0"/>
                  <w:divBdr>
                    <w:top w:val="none" w:sz="0" w:space="0" w:color="auto"/>
                    <w:left w:val="none" w:sz="0" w:space="0" w:color="auto"/>
                    <w:bottom w:val="none" w:sz="0" w:space="0" w:color="auto"/>
                    <w:right w:val="none" w:sz="0" w:space="0" w:color="auto"/>
                  </w:divBdr>
                </w:div>
                <w:div w:id="1704478412">
                  <w:marLeft w:val="0"/>
                  <w:marRight w:val="0"/>
                  <w:marTop w:val="0"/>
                  <w:marBottom w:val="0"/>
                  <w:divBdr>
                    <w:top w:val="none" w:sz="0" w:space="0" w:color="auto"/>
                    <w:left w:val="none" w:sz="0" w:space="0" w:color="auto"/>
                    <w:bottom w:val="none" w:sz="0" w:space="0" w:color="auto"/>
                    <w:right w:val="none" w:sz="0" w:space="0" w:color="auto"/>
                  </w:divBdr>
                </w:div>
                <w:div w:id="48420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chart" Target="charts/chart1.xml"/><Relationship Id="rId4" Type="http://schemas.openxmlformats.org/officeDocument/2006/relationships/image" Target="media/image1.png"/><Relationship Id="rId9"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Peter\Documents\Hills\Freeth%20Farm\2018%20Submissions\Noise%20Level%20in%20each%20Phase.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Bridleway Profile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Profiles!$P$5:$P$6</c:f>
              <c:strCache>
                <c:ptCount val="2"/>
                <c:pt idx="0">
                  <c:v>Bridleway</c:v>
                </c:pt>
                <c:pt idx="1">
                  <c:v>Original</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Profiles!$O$7:$O$17</c:f>
              <c:numCache>
                <c:formatCode>General</c:formatCode>
                <c:ptCount val="11"/>
                <c:pt idx="0">
                  <c:v>0</c:v>
                </c:pt>
                <c:pt idx="1">
                  <c:v>10</c:v>
                </c:pt>
                <c:pt idx="2">
                  <c:v>50</c:v>
                </c:pt>
                <c:pt idx="3">
                  <c:v>100</c:v>
                </c:pt>
                <c:pt idx="4">
                  <c:v>150</c:v>
                </c:pt>
                <c:pt idx="5">
                  <c:v>200</c:v>
                </c:pt>
                <c:pt idx="6">
                  <c:v>250</c:v>
                </c:pt>
                <c:pt idx="7">
                  <c:v>265</c:v>
                </c:pt>
                <c:pt idx="8">
                  <c:v>275</c:v>
                </c:pt>
                <c:pt idx="9">
                  <c:v>300</c:v>
                </c:pt>
                <c:pt idx="10">
                  <c:v>350</c:v>
                </c:pt>
              </c:numCache>
            </c:numRef>
          </c:xVal>
          <c:yVal>
            <c:numRef>
              <c:f>Profiles!$P$7:$P$17</c:f>
              <c:numCache>
                <c:formatCode>General</c:formatCode>
                <c:ptCount val="11"/>
                <c:pt idx="0">
                  <c:v>98</c:v>
                </c:pt>
                <c:pt idx="1">
                  <c:v>98</c:v>
                </c:pt>
                <c:pt idx="2">
                  <c:v>98</c:v>
                </c:pt>
                <c:pt idx="3">
                  <c:v>98</c:v>
                </c:pt>
                <c:pt idx="4">
                  <c:v>97</c:v>
                </c:pt>
                <c:pt idx="5">
                  <c:v>97</c:v>
                </c:pt>
                <c:pt idx="6">
                  <c:v>97</c:v>
                </c:pt>
                <c:pt idx="7">
                  <c:v>97.6</c:v>
                </c:pt>
                <c:pt idx="8">
                  <c:v>97.5</c:v>
                </c:pt>
                <c:pt idx="9">
                  <c:v>98</c:v>
                </c:pt>
                <c:pt idx="10">
                  <c:v>99</c:v>
                </c:pt>
              </c:numCache>
            </c:numRef>
          </c:yVal>
          <c:smooth val="1"/>
        </c:ser>
        <c:ser>
          <c:idx val="2"/>
          <c:order val="1"/>
          <c:tx>
            <c:strRef>
              <c:f>Profiles!$R$5:$R$6</c:f>
              <c:strCache>
                <c:ptCount val="2"/>
                <c:pt idx="0">
                  <c:v>Bridleway</c:v>
                </c:pt>
                <c:pt idx="1">
                  <c:v>Final</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Profiles!$O$7:$O$17</c:f>
              <c:numCache>
                <c:formatCode>General</c:formatCode>
                <c:ptCount val="11"/>
                <c:pt idx="0">
                  <c:v>0</c:v>
                </c:pt>
                <c:pt idx="1">
                  <c:v>10</c:v>
                </c:pt>
                <c:pt idx="2">
                  <c:v>50</c:v>
                </c:pt>
                <c:pt idx="3">
                  <c:v>100</c:v>
                </c:pt>
                <c:pt idx="4">
                  <c:v>150</c:v>
                </c:pt>
                <c:pt idx="5">
                  <c:v>200</c:v>
                </c:pt>
                <c:pt idx="6">
                  <c:v>250</c:v>
                </c:pt>
                <c:pt idx="7">
                  <c:v>265</c:v>
                </c:pt>
                <c:pt idx="8">
                  <c:v>275</c:v>
                </c:pt>
                <c:pt idx="9">
                  <c:v>300</c:v>
                </c:pt>
                <c:pt idx="10">
                  <c:v>350</c:v>
                </c:pt>
              </c:numCache>
            </c:numRef>
          </c:xVal>
          <c:yVal>
            <c:numRef>
              <c:f>Profiles!$R$7:$R$17</c:f>
              <c:numCache>
                <c:formatCode>General</c:formatCode>
                <c:ptCount val="11"/>
                <c:pt idx="0">
                  <c:v>98</c:v>
                </c:pt>
                <c:pt idx="1">
                  <c:v>94.1</c:v>
                </c:pt>
                <c:pt idx="2">
                  <c:v>94.2</c:v>
                </c:pt>
                <c:pt idx="3">
                  <c:v>94.2</c:v>
                </c:pt>
                <c:pt idx="4">
                  <c:v>94.6</c:v>
                </c:pt>
                <c:pt idx="5">
                  <c:v>94.6</c:v>
                </c:pt>
                <c:pt idx="6">
                  <c:v>94.5</c:v>
                </c:pt>
                <c:pt idx="7">
                  <c:v>95</c:v>
                </c:pt>
                <c:pt idx="8">
                  <c:v>97.5</c:v>
                </c:pt>
                <c:pt idx="9">
                  <c:v>98</c:v>
                </c:pt>
                <c:pt idx="10">
                  <c:v>99</c:v>
                </c:pt>
              </c:numCache>
            </c:numRef>
          </c:yVal>
          <c:smooth val="1"/>
        </c:ser>
        <c:dLbls>
          <c:showLegendKey val="0"/>
          <c:showVal val="0"/>
          <c:showCatName val="0"/>
          <c:showSerName val="0"/>
          <c:showPercent val="0"/>
          <c:showBubbleSize val="0"/>
        </c:dLbls>
        <c:axId val="763312176"/>
        <c:axId val="858729824"/>
      </c:scatterChart>
      <c:valAx>
        <c:axId val="763312176"/>
        <c:scaling>
          <c:orientation val="minMax"/>
          <c:max val="27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Distance (m)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8729824"/>
        <c:crosses val="autoZero"/>
        <c:crossBetween val="midCat"/>
      </c:valAx>
      <c:valAx>
        <c:axId val="858729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Height (m)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331217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576</TotalTime>
  <Pages>7</Pages>
  <Words>975</Words>
  <Characters>5558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dc:creator>
  <cp:keywords/>
  <dc:description/>
  <cp:lastModifiedBy>Peter</cp:lastModifiedBy>
  <cp:revision>5</cp:revision>
  <dcterms:created xsi:type="dcterms:W3CDTF">2018-06-14T10:19:00Z</dcterms:created>
  <dcterms:modified xsi:type="dcterms:W3CDTF">2018-06-15T15:36:00Z</dcterms:modified>
</cp:coreProperties>
</file>